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B52E5" w14:textId="77777777" w:rsidR="00D20EFC" w:rsidRDefault="00D20EFC" w:rsidP="00D20EFC">
      <w:pPr>
        <w:widowControl w:val="0"/>
        <w:spacing w:after="0" w:line="240" w:lineRule="auto"/>
        <w:ind w:left="26" w:right="-12"/>
        <w:rPr>
          <w:b/>
          <w:sz w:val="32"/>
          <w:szCs w:val="32"/>
        </w:rPr>
      </w:pPr>
      <w:r>
        <w:rPr>
          <w:noProof/>
          <w:color w:val="5B9BD5"/>
          <w:sz w:val="43"/>
          <w:szCs w:val="43"/>
        </w:rPr>
        <w:drawing>
          <wp:inline distT="0" distB="0" distL="0" distR="0" wp14:anchorId="6332211A" wp14:editId="152CBF96">
            <wp:extent cx="1141342" cy="806503"/>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1141342" cy="806503"/>
                    </a:xfrm>
                    <a:prstGeom prst="rect">
                      <a:avLst/>
                    </a:prstGeom>
                    <a:ln/>
                  </pic:spPr>
                </pic:pic>
              </a:graphicData>
            </a:graphic>
          </wp:inline>
        </w:drawing>
      </w:r>
      <w:r>
        <w:rPr>
          <w:b/>
          <w:color w:val="004C96"/>
          <w:sz w:val="40"/>
          <w:szCs w:val="40"/>
        </w:rPr>
        <w:t xml:space="preserve">      </w:t>
      </w:r>
      <w:r>
        <w:rPr>
          <w:b/>
          <w:i/>
          <w:color w:val="004C96"/>
          <w:sz w:val="40"/>
          <w:szCs w:val="40"/>
        </w:rPr>
        <w:t xml:space="preserve">Castlemaine Primary School </w:t>
      </w:r>
      <w:r>
        <w:rPr>
          <w:b/>
          <w:sz w:val="32"/>
          <w:szCs w:val="32"/>
        </w:rPr>
        <w:t>________________________________________________________</w:t>
      </w:r>
    </w:p>
    <w:p w14:paraId="07F80465" w14:textId="3976C59F" w:rsidR="00D20EFC" w:rsidRDefault="00D20EFC" w:rsidP="00D20EFC">
      <w:pPr>
        <w:widowControl w:val="0"/>
        <w:spacing w:after="0" w:line="240" w:lineRule="auto"/>
        <w:ind w:left="26" w:right="-12"/>
        <w:jc w:val="center"/>
        <w:rPr>
          <w:b/>
          <w:color w:val="004C96"/>
          <w:sz w:val="36"/>
          <w:szCs w:val="36"/>
        </w:rPr>
      </w:pPr>
      <w:r>
        <w:rPr>
          <w:b/>
          <w:color w:val="004C96"/>
          <w:sz w:val="36"/>
          <w:szCs w:val="36"/>
        </w:rPr>
        <w:t>Electronic Funds Management</w:t>
      </w:r>
      <w:r>
        <w:rPr>
          <w:b/>
          <w:color w:val="004C96"/>
          <w:sz w:val="36"/>
          <w:szCs w:val="36"/>
        </w:rPr>
        <w:t xml:space="preserve"> Policy</w:t>
      </w:r>
    </w:p>
    <w:p w14:paraId="50CD4B11" w14:textId="77777777" w:rsidR="00D20EFC" w:rsidRDefault="00D20EFC" w:rsidP="00D20EFC">
      <w:pPr>
        <w:widowControl w:val="0"/>
        <w:spacing w:after="0" w:line="240" w:lineRule="auto"/>
        <w:ind w:left="26" w:right="-12"/>
        <w:jc w:val="center"/>
        <w:rPr>
          <w:b/>
          <w:sz w:val="40"/>
          <w:szCs w:val="40"/>
        </w:rPr>
      </w:pPr>
      <w:r>
        <w:rPr>
          <w:b/>
          <w:sz w:val="32"/>
          <w:szCs w:val="32"/>
        </w:rPr>
        <w:t>________________________________________________________</w:t>
      </w:r>
    </w:p>
    <w:p w14:paraId="6EC5A3BD" w14:textId="77777777" w:rsidR="00D20EFC" w:rsidRDefault="00D20EFC" w:rsidP="00D20EFC">
      <w:pPr>
        <w:widowControl w:val="0"/>
        <w:spacing w:after="0" w:line="276" w:lineRule="auto"/>
        <w:rPr>
          <w:rFonts w:ascii="Arial" w:eastAsia="Arial" w:hAnsi="Arial" w:cs="Arial"/>
        </w:rPr>
      </w:pPr>
    </w:p>
    <w:p w14:paraId="2F277E53" w14:textId="77777777" w:rsidR="00D20EFC" w:rsidRDefault="00D20EFC" w:rsidP="00D20EFC">
      <w:pPr>
        <w:pStyle w:val="Heading1"/>
        <w:keepNext w:val="0"/>
        <w:keepLines w:val="0"/>
        <w:widowControl w:val="0"/>
        <w:spacing w:before="279"/>
        <w:rPr>
          <w:color w:val="004C96"/>
          <w:sz w:val="28"/>
          <w:szCs w:val="28"/>
        </w:rPr>
      </w:pPr>
      <w:r>
        <w:rPr>
          <w:color w:val="004C96"/>
          <w:sz w:val="28"/>
          <w:szCs w:val="28"/>
        </w:rPr>
        <w:t>Help for non-English speakers</w:t>
      </w:r>
      <w:r>
        <w:rPr>
          <w:noProof/>
        </w:rPr>
        <w:drawing>
          <wp:anchor distT="0" distB="0" distL="114300" distR="114300" simplePos="0" relativeHeight="251661312" behindDoc="0" locked="0" layoutInCell="1" hidden="0" allowOverlap="1" wp14:anchorId="70BE8880" wp14:editId="58877A61">
            <wp:simplePos x="0" y="0"/>
            <wp:positionH relativeFrom="column">
              <wp:posOffset>15876</wp:posOffset>
            </wp:positionH>
            <wp:positionV relativeFrom="paragraph">
              <wp:posOffset>67945</wp:posOffset>
            </wp:positionV>
            <wp:extent cx="798195" cy="798195"/>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798195" cy="798195"/>
                    </a:xfrm>
                    <a:prstGeom prst="rect">
                      <a:avLst/>
                    </a:prstGeom>
                    <a:ln/>
                  </pic:spPr>
                </pic:pic>
              </a:graphicData>
            </a:graphic>
          </wp:anchor>
        </w:drawing>
      </w:r>
    </w:p>
    <w:p w14:paraId="0A2DC445" w14:textId="310774EE" w:rsidR="00D46128" w:rsidRDefault="00D20EFC" w:rsidP="00D20EFC">
      <w:pPr>
        <w:widowControl w:val="0"/>
        <w:spacing w:after="0" w:line="240" w:lineRule="auto"/>
      </w:pPr>
      <w:bookmarkStart w:id="0" w:name="_heading=h.gjdgxs" w:colFirst="0" w:colLast="0"/>
      <w:bookmarkEnd w:id="0"/>
      <w:r>
        <w:t xml:space="preserve">If you need help to understand the information in this policy, please contact Castlemaine Primary School on 03 5472 1452 or </w:t>
      </w:r>
      <w:hyperlink r:id="rId13">
        <w:r>
          <w:rPr>
            <w:color w:val="1155CC"/>
            <w:u w:val="single"/>
          </w:rPr>
          <w:t>castlemaine.ps@education.vic.gov.au</w:t>
        </w:r>
      </w:hyperlink>
      <w:r>
        <w:t xml:space="preserve"> </w:t>
      </w:r>
    </w:p>
    <w:p w14:paraId="061D9DAA" w14:textId="77777777" w:rsidR="00D20EFC" w:rsidRPr="00D20EFC" w:rsidRDefault="00D20EFC" w:rsidP="00D20EFC">
      <w:pPr>
        <w:widowControl w:val="0"/>
        <w:spacing w:after="0" w:line="240" w:lineRule="auto"/>
      </w:pPr>
    </w:p>
    <w:p w14:paraId="6155BC46" w14:textId="4E6D38AC" w:rsidR="00496C82" w:rsidRDefault="00496C82" w:rsidP="003F5FD5">
      <w:pPr>
        <w:spacing w:line="22" w:lineRule="atLeast"/>
        <w:jc w:val="both"/>
        <w:rPr>
          <w:rFonts w:asciiTheme="majorHAnsi" w:eastAsiaTheme="majorEastAsia" w:hAnsiTheme="majorHAnsi" w:cstheme="majorBidi"/>
          <w:b/>
          <w:caps/>
          <w:color w:val="5B9BD5" w:themeColor="accent1"/>
          <w:sz w:val="26"/>
          <w:szCs w:val="26"/>
        </w:rPr>
      </w:pPr>
      <w:r w:rsidRPr="00496C82">
        <w:rPr>
          <w:rFonts w:asciiTheme="majorHAnsi" w:eastAsiaTheme="majorEastAsia" w:hAnsiTheme="majorHAnsi" w:cstheme="majorBidi"/>
          <w:b/>
          <w:caps/>
          <w:color w:val="5B9BD5" w:themeColor="accent1"/>
          <w:sz w:val="26"/>
          <w:szCs w:val="26"/>
        </w:rPr>
        <w:t>Purpose</w:t>
      </w:r>
    </w:p>
    <w:p w14:paraId="31D7DB61" w14:textId="77777777" w:rsidR="00E74370" w:rsidRDefault="00E74370" w:rsidP="00E74370">
      <w:r>
        <w:t>To outline the school’s use of electronic funds, the scope of the implementation, internal controls required to be implemented, permissions and delegations, retention and storage of documentation etc.</w:t>
      </w:r>
    </w:p>
    <w:p w14:paraId="4107D65B" w14:textId="77777777" w:rsidR="00E74370" w:rsidRPr="007B2C9E" w:rsidRDefault="00E74370" w:rsidP="007B2C9E">
      <w:pPr>
        <w:pStyle w:val="Heading1"/>
        <w:rPr>
          <w:sz w:val="26"/>
          <w:szCs w:val="26"/>
        </w:rPr>
      </w:pPr>
      <w:bookmarkStart w:id="1" w:name="_dnjyvbqabuxy" w:colFirst="0" w:colLast="0"/>
      <w:bookmarkEnd w:id="1"/>
      <w:r w:rsidRPr="007B2C9E">
        <w:rPr>
          <w:sz w:val="26"/>
          <w:szCs w:val="26"/>
        </w:rPr>
        <w:t>Policy</w:t>
      </w:r>
    </w:p>
    <w:p w14:paraId="64B72AC9" w14:textId="77777777" w:rsidR="00E74370" w:rsidRDefault="00E74370" w:rsidP="00E74370">
      <w:pPr>
        <w:spacing w:after="200"/>
      </w:pPr>
      <w:r>
        <w:t>In order to facilitate receipt of funds and the purchase of goods and services, the school allows the following types of electronic transactions:</w:t>
      </w:r>
    </w:p>
    <w:p w14:paraId="61F15708" w14:textId="77777777" w:rsidR="00E74370" w:rsidRDefault="00E74370" w:rsidP="00E74370">
      <w:pPr>
        <w:tabs>
          <w:tab w:val="left" w:pos="0"/>
          <w:tab w:val="right" w:pos="6804"/>
        </w:tabs>
        <w:spacing w:after="120"/>
        <w:rPr>
          <w:b/>
          <w:u w:val="single"/>
        </w:rPr>
      </w:pPr>
      <w:r>
        <w:rPr>
          <w:b/>
          <w:u w:val="single"/>
        </w:rPr>
        <w:t>Electronic Payment of Accounts</w:t>
      </w:r>
    </w:p>
    <w:p w14:paraId="02A4AAF9" w14:textId="77777777" w:rsidR="00E74370" w:rsidRDefault="00E74370" w:rsidP="00E74370">
      <w:pPr>
        <w:numPr>
          <w:ilvl w:val="0"/>
          <w:numId w:val="33"/>
        </w:numPr>
        <w:pBdr>
          <w:top w:val="nil"/>
          <w:left w:val="nil"/>
          <w:bottom w:val="nil"/>
          <w:right w:val="nil"/>
          <w:between w:val="nil"/>
        </w:pBdr>
        <w:tabs>
          <w:tab w:val="right" w:pos="6803"/>
        </w:tabs>
        <w:spacing w:after="120" w:line="276" w:lineRule="auto"/>
        <w:contextualSpacing/>
      </w:pPr>
      <w:r>
        <w:t>Direct Debit</w:t>
      </w:r>
    </w:p>
    <w:p w14:paraId="023FB680" w14:textId="77777777" w:rsidR="00E74370" w:rsidRDefault="00E74370" w:rsidP="00E74370">
      <w:pPr>
        <w:numPr>
          <w:ilvl w:val="0"/>
          <w:numId w:val="33"/>
        </w:numPr>
        <w:pBdr>
          <w:top w:val="nil"/>
          <w:left w:val="nil"/>
          <w:bottom w:val="nil"/>
          <w:right w:val="nil"/>
          <w:between w:val="nil"/>
        </w:pBdr>
        <w:tabs>
          <w:tab w:val="right" w:pos="6803"/>
        </w:tabs>
        <w:spacing w:after="120" w:line="276" w:lineRule="auto"/>
        <w:contextualSpacing/>
      </w:pPr>
      <w:r>
        <w:t>BPAY Payments</w:t>
      </w:r>
    </w:p>
    <w:p w14:paraId="61490E23" w14:textId="77777777" w:rsidR="00E74370" w:rsidRDefault="00E74370" w:rsidP="00E74370">
      <w:pPr>
        <w:numPr>
          <w:ilvl w:val="0"/>
          <w:numId w:val="33"/>
        </w:numPr>
        <w:pBdr>
          <w:top w:val="nil"/>
          <w:left w:val="nil"/>
          <w:bottom w:val="nil"/>
          <w:right w:val="nil"/>
          <w:between w:val="nil"/>
        </w:pBdr>
        <w:tabs>
          <w:tab w:val="right" w:pos="6803"/>
        </w:tabs>
        <w:spacing w:after="120" w:line="276" w:lineRule="auto"/>
        <w:contextualSpacing/>
      </w:pPr>
      <w:r>
        <w:t>Direct Deposit</w:t>
      </w:r>
    </w:p>
    <w:p w14:paraId="4AB04A0C" w14:textId="77777777" w:rsidR="00E74370" w:rsidRDefault="00E74370" w:rsidP="00E74370">
      <w:pPr>
        <w:tabs>
          <w:tab w:val="left" w:pos="0"/>
          <w:tab w:val="right" w:pos="6804"/>
        </w:tabs>
        <w:spacing w:after="120"/>
        <w:rPr>
          <w:b/>
          <w:u w:val="single"/>
        </w:rPr>
      </w:pPr>
      <w:r>
        <w:rPr>
          <w:b/>
          <w:u w:val="single"/>
        </w:rPr>
        <w:t>Electronic Revenue</w:t>
      </w:r>
    </w:p>
    <w:p w14:paraId="681591C9" w14:textId="77777777" w:rsidR="00E74370" w:rsidRDefault="00E74370" w:rsidP="00E74370">
      <w:pPr>
        <w:numPr>
          <w:ilvl w:val="0"/>
          <w:numId w:val="32"/>
        </w:numPr>
        <w:pBdr>
          <w:top w:val="nil"/>
          <w:left w:val="nil"/>
          <w:bottom w:val="nil"/>
          <w:right w:val="nil"/>
          <w:between w:val="nil"/>
        </w:pBdr>
        <w:tabs>
          <w:tab w:val="right" w:pos="6803"/>
        </w:tabs>
        <w:spacing w:after="120" w:line="276" w:lineRule="auto"/>
        <w:contextualSpacing/>
      </w:pPr>
      <w:r>
        <w:t>Electronic Funds Transfer Point of Sale (EFTPOS)</w:t>
      </w:r>
    </w:p>
    <w:p w14:paraId="1E86CDA6" w14:textId="77777777" w:rsidR="00E74370" w:rsidRDefault="00E74370" w:rsidP="00E74370">
      <w:pPr>
        <w:numPr>
          <w:ilvl w:val="0"/>
          <w:numId w:val="32"/>
        </w:numPr>
        <w:pBdr>
          <w:top w:val="nil"/>
          <w:left w:val="nil"/>
          <w:bottom w:val="nil"/>
          <w:right w:val="nil"/>
          <w:between w:val="nil"/>
        </w:pBdr>
        <w:tabs>
          <w:tab w:val="right" w:pos="6803"/>
        </w:tabs>
        <w:spacing w:after="120" w:line="276" w:lineRule="auto"/>
        <w:contextualSpacing/>
      </w:pPr>
      <w:r>
        <w:t>BPAY Receipts</w:t>
      </w:r>
    </w:p>
    <w:p w14:paraId="348C15EC" w14:textId="3B8FA0FC" w:rsidR="00E74370" w:rsidRDefault="00E74370" w:rsidP="00E74370">
      <w:pPr>
        <w:tabs>
          <w:tab w:val="right" w:pos="6803"/>
        </w:tabs>
        <w:spacing w:before="200" w:after="200"/>
      </w:pPr>
      <w:r>
        <w:t xml:space="preserve">The school </w:t>
      </w:r>
      <w:r>
        <w:rPr>
          <w:i/>
        </w:rPr>
        <w:t>does not allow</w:t>
      </w:r>
      <w:r>
        <w:t xml:space="preserve"> for any other </w:t>
      </w:r>
      <w:r w:rsidR="007B2C9E">
        <w:t>third-party</w:t>
      </w:r>
      <w:r>
        <w:t xml:space="preserve"> transaction services, such as PayPal.</w:t>
      </w:r>
    </w:p>
    <w:p w14:paraId="7D31D68C" w14:textId="77777777" w:rsidR="00E74370" w:rsidRDefault="00E74370" w:rsidP="00E74370">
      <w:pPr>
        <w:tabs>
          <w:tab w:val="right" w:pos="6803"/>
        </w:tabs>
        <w:spacing w:after="200"/>
      </w:pPr>
      <w:r>
        <w:t>Each of the electronic transaction types will comply with controls for implementation, permissions and delegations, as well as retention and storage of documentation as described below.</w:t>
      </w:r>
    </w:p>
    <w:p w14:paraId="7C00B490" w14:textId="77777777" w:rsidR="00E74370" w:rsidRDefault="00E74370" w:rsidP="00E74370">
      <w:pPr>
        <w:pStyle w:val="Heading1"/>
        <w:widowControl w:val="0"/>
        <w:tabs>
          <w:tab w:val="right" w:pos="6803"/>
        </w:tabs>
        <w:spacing w:after="208"/>
      </w:pPr>
      <w:bookmarkStart w:id="2" w:name="_gk855wtdt2bx" w:colFirst="0" w:colLast="0"/>
      <w:bookmarkEnd w:id="2"/>
      <w:r>
        <w:t>Electronic Payment of Accounts</w:t>
      </w:r>
    </w:p>
    <w:p w14:paraId="421BF452" w14:textId="77777777" w:rsidR="00E74370" w:rsidRDefault="00E74370" w:rsidP="00E74370">
      <w:pPr>
        <w:pStyle w:val="Heading2"/>
        <w:widowControl w:val="0"/>
        <w:tabs>
          <w:tab w:val="right" w:pos="6803"/>
        </w:tabs>
        <w:spacing w:after="208"/>
      </w:pPr>
      <w:bookmarkStart w:id="3" w:name="_54k06fz8hzkd" w:colFirst="0" w:colLast="0"/>
      <w:bookmarkEnd w:id="3"/>
      <w:r>
        <w:t>Direct Debit</w:t>
      </w:r>
    </w:p>
    <w:p w14:paraId="4578B8F1" w14:textId="77777777" w:rsidR="00E74370" w:rsidRDefault="00E74370" w:rsidP="00E74370">
      <w:pPr>
        <w:spacing w:after="200"/>
        <w:rPr>
          <w:b/>
        </w:rPr>
      </w:pPr>
      <w:r>
        <w:rPr>
          <w:b/>
        </w:rPr>
        <w:t>The school may use Direct Debit as a way to make routine and regular payments for goods and services.</w:t>
      </w:r>
    </w:p>
    <w:p w14:paraId="435BD682" w14:textId="77777777" w:rsidR="00E74370" w:rsidRDefault="00E74370" w:rsidP="00E74370">
      <w:pPr>
        <w:spacing w:after="200"/>
      </w:pPr>
      <w:r>
        <w:t>All suppliers/creditors offering the direct debit facility will require a ‘direct debit request’ authority from the school.  The authority should be signed by the principal and a duplicate copy retained.</w:t>
      </w:r>
    </w:p>
    <w:p w14:paraId="354114B7" w14:textId="77777777" w:rsidR="00E74370" w:rsidRDefault="00E74370" w:rsidP="00E74370">
      <w:pPr>
        <w:spacing w:after="200"/>
      </w:pPr>
      <w:r>
        <w:lastRenderedPageBreak/>
        <w:t>The school must carefully read and consider the terms and conditions for each direct debit facility prior to signing.  Each supplier’s terms and conditions must have the following minimum standards are in place:</w:t>
      </w:r>
    </w:p>
    <w:p w14:paraId="1CC48201" w14:textId="1F706DDC" w:rsidR="00E74370" w:rsidRDefault="00E74370" w:rsidP="00E74370">
      <w:pPr>
        <w:numPr>
          <w:ilvl w:val="0"/>
          <w:numId w:val="28"/>
        </w:numPr>
        <w:pBdr>
          <w:top w:val="nil"/>
          <w:left w:val="nil"/>
          <w:bottom w:val="nil"/>
          <w:right w:val="nil"/>
          <w:between w:val="nil"/>
        </w:pBdr>
        <w:spacing w:after="200" w:line="276" w:lineRule="auto"/>
        <w:ind w:left="540" w:hanging="165"/>
      </w:pPr>
      <w:r>
        <w:t xml:space="preserve">at least 14 </w:t>
      </w:r>
      <w:r w:rsidR="007B2C9E">
        <w:t>days’ notice</w:t>
      </w:r>
      <w:r>
        <w:t xml:space="preserve"> in writing if there are changes to the terms of the drawing arrangements</w:t>
      </w:r>
    </w:p>
    <w:p w14:paraId="39BC2BD1" w14:textId="77777777" w:rsidR="00E74370" w:rsidRDefault="00E74370" w:rsidP="00E74370">
      <w:pPr>
        <w:numPr>
          <w:ilvl w:val="0"/>
          <w:numId w:val="28"/>
        </w:numPr>
        <w:pBdr>
          <w:top w:val="nil"/>
          <w:left w:val="nil"/>
          <w:bottom w:val="nil"/>
          <w:right w:val="nil"/>
          <w:between w:val="nil"/>
        </w:pBdr>
        <w:spacing w:after="200" w:line="276" w:lineRule="auto"/>
        <w:ind w:left="540" w:hanging="165"/>
      </w:pPr>
      <w:r>
        <w:t>information relating to the school’s official account be treated with confidentially except where required for the purpose of conducting direct debits with the financial institution</w:t>
      </w:r>
    </w:p>
    <w:p w14:paraId="02E9C766" w14:textId="77777777" w:rsidR="00E74370" w:rsidRDefault="00E74370" w:rsidP="00E74370">
      <w:pPr>
        <w:numPr>
          <w:ilvl w:val="0"/>
          <w:numId w:val="28"/>
        </w:numPr>
        <w:pBdr>
          <w:top w:val="nil"/>
          <w:left w:val="nil"/>
          <w:bottom w:val="nil"/>
          <w:right w:val="nil"/>
          <w:between w:val="nil"/>
        </w:pBdr>
        <w:spacing w:after="200" w:line="276" w:lineRule="auto"/>
        <w:ind w:left="540" w:hanging="165"/>
      </w:pPr>
      <w:r>
        <w:t>where the due date is not a business day, the creditor will draw from your official account on the nearest business day</w:t>
      </w:r>
    </w:p>
    <w:p w14:paraId="5D9338B1" w14:textId="77777777" w:rsidR="00E74370" w:rsidRDefault="00E74370" w:rsidP="00E74370">
      <w:pPr>
        <w:numPr>
          <w:ilvl w:val="0"/>
          <w:numId w:val="28"/>
        </w:numPr>
        <w:pBdr>
          <w:top w:val="nil"/>
          <w:left w:val="nil"/>
          <w:bottom w:val="nil"/>
          <w:right w:val="nil"/>
          <w:between w:val="nil"/>
        </w:pBdr>
        <w:spacing w:after="200" w:line="276" w:lineRule="auto"/>
        <w:ind w:left="540" w:hanging="165"/>
      </w:pPr>
      <w:r>
        <w:t>the school’s ability to alter the drawing arrangements, subject to terms and conditions</w:t>
      </w:r>
    </w:p>
    <w:p w14:paraId="73F2D7AF" w14:textId="77777777" w:rsidR="00E74370" w:rsidRDefault="00E74370" w:rsidP="00E74370">
      <w:pPr>
        <w:numPr>
          <w:ilvl w:val="0"/>
          <w:numId w:val="28"/>
        </w:numPr>
        <w:pBdr>
          <w:top w:val="nil"/>
          <w:left w:val="nil"/>
          <w:bottom w:val="nil"/>
          <w:right w:val="nil"/>
          <w:between w:val="nil"/>
        </w:pBdr>
        <w:spacing w:after="200" w:line="276" w:lineRule="auto"/>
        <w:ind w:left="540" w:hanging="165"/>
      </w:pPr>
      <w:r>
        <w:t>the school’s access to appropriate recourse where a drawing is considered to have been initiated incorrectly.</w:t>
      </w:r>
    </w:p>
    <w:p w14:paraId="46494F4F" w14:textId="77777777" w:rsidR="00E74370" w:rsidRDefault="00E74370" w:rsidP="00E74370">
      <w:r>
        <w:t>The school must ensure that it receives a tax invoice/statement from each supplier prior to the direct debit ‘sweep’ date each month in order to confirm the accuracy of all payments as well as any cash flow considerations. If the direct debit differs in amount or timing, the supplier must be contacted immediately and the issue resolved or the direct debit cancelled.</w:t>
      </w:r>
    </w:p>
    <w:p w14:paraId="0574518F" w14:textId="77777777" w:rsidR="00E74370" w:rsidRDefault="00E74370" w:rsidP="00E74370"/>
    <w:p w14:paraId="5A6995D7" w14:textId="77777777" w:rsidR="00E74370" w:rsidRDefault="00E74370" w:rsidP="00E74370">
      <w:pPr>
        <w:spacing w:after="200"/>
      </w:pPr>
      <w:r>
        <w:t>The following information is to be retained for all direct debits:</w:t>
      </w:r>
    </w:p>
    <w:p w14:paraId="1FA65078" w14:textId="77777777" w:rsidR="00E74370" w:rsidRDefault="00E74370" w:rsidP="00E74370">
      <w:pPr>
        <w:numPr>
          <w:ilvl w:val="0"/>
          <w:numId w:val="28"/>
        </w:numPr>
        <w:pBdr>
          <w:top w:val="nil"/>
          <w:left w:val="nil"/>
          <w:bottom w:val="nil"/>
          <w:right w:val="nil"/>
          <w:between w:val="nil"/>
        </w:pBdr>
        <w:spacing w:after="200" w:line="276" w:lineRule="auto"/>
        <w:ind w:left="540" w:hanging="165"/>
      </w:pPr>
      <w:r>
        <w:t>all details provided by the supplier relating to the amount, date of direct debit and regularity of the payment</w:t>
      </w:r>
    </w:p>
    <w:p w14:paraId="4A69CCA2" w14:textId="77777777" w:rsidR="00E74370" w:rsidRDefault="00E74370" w:rsidP="00E74370">
      <w:pPr>
        <w:numPr>
          <w:ilvl w:val="0"/>
          <w:numId w:val="28"/>
        </w:numPr>
        <w:pBdr>
          <w:top w:val="nil"/>
          <w:left w:val="nil"/>
          <w:bottom w:val="nil"/>
          <w:right w:val="nil"/>
          <w:between w:val="nil"/>
        </w:pBdr>
        <w:spacing w:after="200" w:line="276" w:lineRule="auto"/>
        <w:ind w:left="540" w:hanging="165"/>
      </w:pPr>
      <w:r>
        <w:t>original payment approval usually via an application for direct debit form, signed by the Principal and School Council President</w:t>
      </w:r>
    </w:p>
    <w:p w14:paraId="57DC2FCD" w14:textId="77777777" w:rsidR="00E74370" w:rsidRDefault="00E74370" w:rsidP="00E74370">
      <w:pPr>
        <w:numPr>
          <w:ilvl w:val="0"/>
          <w:numId w:val="28"/>
        </w:numPr>
        <w:pBdr>
          <w:top w:val="nil"/>
          <w:left w:val="nil"/>
          <w:bottom w:val="nil"/>
          <w:right w:val="nil"/>
          <w:between w:val="nil"/>
        </w:pBdr>
        <w:spacing w:after="200" w:line="276" w:lineRule="auto"/>
        <w:ind w:left="540" w:hanging="165"/>
      </w:pPr>
      <w:r>
        <w:t>schedule and timing of deductions (if not included in the above)</w:t>
      </w:r>
    </w:p>
    <w:p w14:paraId="3522BA38" w14:textId="77777777" w:rsidR="00E74370" w:rsidRDefault="00E74370" w:rsidP="00E74370">
      <w:pPr>
        <w:numPr>
          <w:ilvl w:val="0"/>
          <w:numId w:val="28"/>
        </w:numPr>
        <w:pBdr>
          <w:top w:val="nil"/>
          <w:left w:val="nil"/>
          <w:bottom w:val="nil"/>
          <w:right w:val="nil"/>
          <w:between w:val="nil"/>
        </w:pBdr>
        <w:spacing w:after="200" w:line="276" w:lineRule="auto"/>
        <w:ind w:left="540" w:hanging="165"/>
      </w:pPr>
      <w:r>
        <w:t>all related billing and statement details</w:t>
      </w:r>
    </w:p>
    <w:p w14:paraId="104EBBA8" w14:textId="77777777" w:rsidR="00E74370" w:rsidRDefault="00E74370" w:rsidP="00E74370">
      <w:pPr>
        <w:numPr>
          <w:ilvl w:val="0"/>
          <w:numId w:val="28"/>
        </w:numPr>
        <w:pBdr>
          <w:top w:val="nil"/>
          <w:left w:val="nil"/>
          <w:bottom w:val="nil"/>
          <w:right w:val="nil"/>
          <w:between w:val="nil"/>
        </w:pBdr>
        <w:spacing w:after="200" w:line="276" w:lineRule="auto"/>
        <w:ind w:left="540" w:hanging="165"/>
      </w:pPr>
      <w:r>
        <w:t>input into the relevant CASES21 Finance reports</w:t>
      </w:r>
    </w:p>
    <w:p w14:paraId="3781D02F" w14:textId="77777777" w:rsidR="00E74370" w:rsidRDefault="00E74370" w:rsidP="00E74370">
      <w:pPr>
        <w:pStyle w:val="Heading2"/>
        <w:widowControl w:val="0"/>
        <w:tabs>
          <w:tab w:val="right" w:pos="6803"/>
        </w:tabs>
        <w:spacing w:after="208"/>
      </w:pPr>
      <w:bookmarkStart w:id="4" w:name="_mmr07jirqb10" w:colFirst="0" w:colLast="0"/>
      <w:bookmarkEnd w:id="4"/>
      <w:r>
        <w:t>BPAY Payments</w:t>
      </w:r>
    </w:p>
    <w:p w14:paraId="0A1C5EBD" w14:textId="77777777" w:rsidR="00E74370" w:rsidRDefault="00E74370" w:rsidP="00E74370">
      <w:pPr>
        <w:spacing w:after="200"/>
        <w:rPr>
          <w:b/>
        </w:rPr>
      </w:pPr>
      <w:r>
        <w:rPr>
          <w:b/>
        </w:rPr>
        <w:t>The school may use the BPAY facility to make payments for goods and services.</w:t>
      </w:r>
    </w:p>
    <w:p w14:paraId="7D6B2CF5" w14:textId="77777777" w:rsidR="00E74370" w:rsidRDefault="00E74370" w:rsidP="00E74370">
      <w:pPr>
        <w:spacing w:after="200"/>
      </w:pPr>
      <w:r>
        <w:t xml:space="preserve">The financial institution the school uses for its official account will require a formal registration and authorisation from the school. </w:t>
      </w:r>
    </w:p>
    <w:p w14:paraId="13A8AAF8" w14:textId="77777777" w:rsidR="00E74370" w:rsidRDefault="00E74370" w:rsidP="00E74370">
      <w:pPr>
        <w:spacing w:after="200"/>
      </w:pPr>
      <w:r>
        <w:t>The school must carefully read and consider the terms and conditions accompanying the facility prior to registration.</w:t>
      </w:r>
    </w:p>
    <w:p w14:paraId="48B3983A" w14:textId="77777777" w:rsidR="00E74370" w:rsidRDefault="00E74370" w:rsidP="00E74370">
      <w:pPr>
        <w:spacing w:after="200"/>
      </w:pPr>
      <w:r>
        <w:t xml:space="preserve">The school will receive an invoice in the normal manner. The invoice should then be attached to the pre-approved purchase order and forwarded to the principal for approval for payment. </w:t>
      </w:r>
    </w:p>
    <w:p w14:paraId="2CE3C263" w14:textId="77777777" w:rsidR="00E74370" w:rsidRDefault="00E74370" w:rsidP="00E74370">
      <w:pPr>
        <w:spacing w:after="200"/>
      </w:pPr>
      <w:r>
        <w:t xml:space="preserve">Once payment has been made using BPAY, the BPAY receipt number and details of the transaction should be printed from the internet banking website. This printed receipt should then be attached to the original payment approval/invoice. </w:t>
      </w:r>
    </w:p>
    <w:p w14:paraId="38A51739" w14:textId="77777777" w:rsidR="00E74370" w:rsidRDefault="00E74370" w:rsidP="00E74370">
      <w:pPr>
        <w:widowControl w:val="0"/>
        <w:spacing w:after="210" w:line="240" w:lineRule="auto"/>
        <w:rPr>
          <w:color w:val="747378"/>
          <w:sz w:val="18"/>
          <w:szCs w:val="18"/>
        </w:rPr>
      </w:pPr>
      <w:r>
        <w:lastRenderedPageBreak/>
        <w:t>The following information is to be retained for all BPAY payments:</w:t>
      </w:r>
    </w:p>
    <w:p w14:paraId="3078B595" w14:textId="77777777" w:rsidR="00E74370" w:rsidRDefault="00E74370" w:rsidP="00E74370">
      <w:pPr>
        <w:numPr>
          <w:ilvl w:val="0"/>
          <w:numId w:val="28"/>
        </w:numPr>
        <w:pBdr>
          <w:top w:val="nil"/>
          <w:left w:val="nil"/>
          <w:bottom w:val="nil"/>
          <w:right w:val="nil"/>
          <w:between w:val="nil"/>
        </w:pBdr>
        <w:spacing w:after="200" w:line="276" w:lineRule="auto"/>
        <w:ind w:left="540" w:hanging="165"/>
      </w:pPr>
      <w:r>
        <w:t>original signed payment approval and creditor invoice</w:t>
      </w:r>
    </w:p>
    <w:p w14:paraId="21DAE0BC" w14:textId="77777777" w:rsidR="00E74370" w:rsidRDefault="00E74370" w:rsidP="00E74370">
      <w:pPr>
        <w:numPr>
          <w:ilvl w:val="0"/>
          <w:numId w:val="28"/>
        </w:numPr>
        <w:pBdr>
          <w:top w:val="nil"/>
          <w:left w:val="nil"/>
          <w:bottom w:val="nil"/>
          <w:right w:val="nil"/>
          <w:between w:val="nil"/>
        </w:pBdr>
        <w:spacing w:after="200" w:line="276" w:lineRule="auto"/>
        <w:ind w:left="540" w:hanging="165"/>
      </w:pPr>
      <w:r>
        <w:t>all related billing and statement details</w:t>
      </w:r>
    </w:p>
    <w:p w14:paraId="64EC4A56" w14:textId="77777777" w:rsidR="00E74370" w:rsidRDefault="00E74370" w:rsidP="00E74370">
      <w:pPr>
        <w:numPr>
          <w:ilvl w:val="0"/>
          <w:numId w:val="28"/>
        </w:numPr>
        <w:pBdr>
          <w:top w:val="nil"/>
          <w:left w:val="nil"/>
          <w:bottom w:val="nil"/>
          <w:right w:val="nil"/>
          <w:between w:val="nil"/>
        </w:pBdr>
        <w:spacing w:after="200" w:line="276" w:lineRule="auto"/>
        <w:ind w:left="540" w:hanging="165"/>
      </w:pPr>
      <w:r>
        <w:t xml:space="preserve">printout of BPAY receipt (if processed through the internet), clearly displaying BPAY receipt reference number and date of transaction </w:t>
      </w:r>
    </w:p>
    <w:p w14:paraId="57ECAE5E" w14:textId="77777777" w:rsidR="00E74370" w:rsidRDefault="00E74370" w:rsidP="00E74370">
      <w:pPr>
        <w:numPr>
          <w:ilvl w:val="0"/>
          <w:numId w:val="28"/>
        </w:numPr>
        <w:pBdr>
          <w:top w:val="nil"/>
          <w:left w:val="nil"/>
          <w:bottom w:val="nil"/>
          <w:right w:val="nil"/>
          <w:between w:val="nil"/>
        </w:pBdr>
        <w:spacing w:after="200" w:line="276" w:lineRule="auto"/>
        <w:ind w:left="540" w:hanging="165"/>
      </w:pPr>
      <w:r>
        <w:t>if the phone is used to action a BPAY payment, the BPAY receipt number and date of transaction should be noted on the original payment approval/invoice information.</w:t>
      </w:r>
    </w:p>
    <w:p w14:paraId="2DEA1FEB" w14:textId="77777777" w:rsidR="00E74370" w:rsidRDefault="00E74370" w:rsidP="00E74370">
      <w:pPr>
        <w:numPr>
          <w:ilvl w:val="0"/>
          <w:numId w:val="28"/>
        </w:numPr>
        <w:pBdr>
          <w:top w:val="nil"/>
          <w:left w:val="nil"/>
          <w:bottom w:val="nil"/>
          <w:right w:val="nil"/>
          <w:between w:val="nil"/>
        </w:pBdr>
        <w:spacing w:after="200" w:line="276" w:lineRule="auto"/>
        <w:ind w:left="540" w:hanging="165"/>
      </w:pPr>
      <w:r>
        <w:t xml:space="preserve">the Principal should verify that the details on the tax invoice are identical to the screen print, particularly the biller code and BPAY reference number </w:t>
      </w:r>
    </w:p>
    <w:p w14:paraId="09D75710" w14:textId="77777777" w:rsidR="00E74370" w:rsidRDefault="00E74370" w:rsidP="00E74370">
      <w:pPr>
        <w:numPr>
          <w:ilvl w:val="0"/>
          <w:numId w:val="28"/>
        </w:numPr>
        <w:pBdr>
          <w:top w:val="nil"/>
          <w:left w:val="nil"/>
          <w:bottom w:val="nil"/>
          <w:right w:val="nil"/>
          <w:between w:val="nil"/>
        </w:pBdr>
        <w:spacing w:after="200" w:line="276" w:lineRule="auto"/>
        <w:ind w:left="540" w:hanging="165"/>
      </w:pPr>
      <w:r>
        <w:t>input into the relevant CASES21 Finance reports</w:t>
      </w:r>
    </w:p>
    <w:p w14:paraId="2533A860" w14:textId="77777777" w:rsidR="00E74370" w:rsidRDefault="00E74370" w:rsidP="00E74370">
      <w:pPr>
        <w:pStyle w:val="Heading2"/>
        <w:widowControl w:val="0"/>
        <w:tabs>
          <w:tab w:val="right" w:pos="6803"/>
        </w:tabs>
        <w:spacing w:after="208"/>
      </w:pPr>
      <w:bookmarkStart w:id="5" w:name="_8o5m0gj1k0tu" w:colFirst="0" w:colLast="0"/>
      <w:bookmarkEnd w:id="5"/>
      <w:r>
        <w:t>Direct Deposit</w:t>
      </w:r>
    </w:p>
    <w:p w14:paraId="49CF411E" w14:textId="77777777" w:rsidR="00E74370" w:rsidRDefault="00E74370" w:rsidP="00E74370">
      <w:pPr>
        <w:widowControl w:val="0"/>
        <w:spacing w:after="210" w:line="240" w:lineRule="auto"/>
        <w:rPr>
          <w:b/>
        </w:rPr>
      </w:pPr>
      <w:r>
        <w:rPr>
          <w:b/>
        </w:rPr>
        <w:t>The school may use direct deposits to make payments for goods and services.</w:t>
      </w:r>
    </w:p>
    <w:p w14:paraId="2F01F85C" w14:textId="77777777" w:rsidR="00E74370" w:rsidRDefault="00E74370" w:rsidP="00E74370">
      <w:pPr>
        <w:widowControl w:val="0"/>
        <w:spacing w:after="210" w:line="240" w:lineRule="auto"/>
        <w:rPr>
          <w:color w:val="747378"/>
          <w:sz w:val="18"/>
          <w:szCs w:val="18"/>
        </w:rPr>
      </w:pPr>
      <w:r>
        <w:t>Internal controls for direct deposit payments are:</w:t>
      </w:r>
    </w:p>
    <w:p w14:paraId="79A1C0CD" w14:textId="77777777" w:rsidR="00E74370" w:rsidRDefault="00E74370" w:rsidP="00E74370">
      <w:pPr>
        <w:numPr>
          <w:ilvl w:val="0"/>
          <w:numId w:val="28"/>
        </w:numPr>
        <w:pBdr>
          <w:top w:val="nil"/>
          <w:left w:val="nil"/>
          <w:bottom w:val="nil"/>
          <w:right w:val="nil"/>
          <w:between w:val="nil"/>
        </w:pBdr>
        <w:spacing w:after="200" w:line="276" w:lineRule="auto"/>
        <w:ind w:left="540" w:hanging="165"/>
      </w:pPr>
      <w:r>
        <w:t>each must be authorised by the Principal and School Council President</w:t>
      </w:r>
    </w:p>
    <w:p w14:paraId="4D6E8171" w14:textId="77777777" w:rsidR="00E74370" w:rsidRDefault="00E74370" w:rsidP="00E74370">
      <w:pPr>
        <w:numPr>
          <w:ilvl w:val="0"/>
          <w:numId w:val="28"/>
        </w:numPr>
        <w:pBdr>
          <w:top w:val="nil"/>
          <w:left w:val="nil"/>
          <w:bottom w:val="nil"/>
          <w:right w:val="nil"/>
          <w:between w:val="nil"/>
        </w:pBdr>
        <w:spacing w:after="200" w:line="276" w:lineRule="auto"/>
        <w:ind w:left="540" w:hanging="165"/>
      </w:pPr>
      <w:r>
        <w:t>the allocation and security of personal identification number (PIN) information or software authorisation tokens must be kept in a secure location</w:t>
      </w:r>
    </w:p>
    <w:p w14:paraId="2368A764" w14:textId="77777777" w:rsidR="00E74370" w:rsidRDefault="00E74370" w:rsidP="00E74370">
      <w:pPr>
        <w:numPr>
          <w:ilvl w:val="0"/>
          <w:numId w:val="28"/>
        </w:numPr>
        <w:pBdr>
          <w:top w:val="nil"/>
          <w:left w:val="nil"/>
          <w:bottom w:val="nil"/>
          <w:right w:val="nil"/>
          <w:between w:val="nil"/>
        </w:pBdr>
        <w:spacing w:after="200" w:line="276" w:lineRule="auto"/>
        <w:ind w:left="540" w:hanging="165"/>
      </w:pPr>
      <w:r>
        <w:t>the authorisation transfer of funds from the official account to payee account(s)</w:t>
      </w:r>
    </w:p>
    <w:p w14:paraId="00EA6AEB" w14:textId="77777777" w:rsidR="00E74370" w:rsidRDefault="00E74370" w:rsidP="00E74370">
      <w:pPr>
        <w:numPr>
          <w:ilvl w:val="0"/>
          <w:numId w:val="28"/>
        </w:numPr>
        <w:pBdr>
          <w:top w:val="nil"/>
          <w:left w:val="nil"/>
          <w:bottom w:val="nil"/>
          <w:right w:val="nil"/>
          <w:between w:val="nil"/>
        </w:pBdr>
        <w:spacing w:after="200" w:line="276" w:lineRule="auto"/>
        <w:ind w:left="540" w:hanging="165"/>
      </w:pPr>
      <w:r>
        <w:t>payee details are to be setup in CASES21</w:t>
      </w:r>
    </w:p>
    <w:p w14:paraId="3C1466B4" w14:textId="77777777" w:rsidR="00E74370" w:rsidRDefault="00E74370" w:rsidP="00E74370">
      <w:pPr>
        <w:widowControl w:val="0"/>
        <w:spacing w:after="210" w:line="240" w:lineRule="auto"/>
      </w:pPr>
      <w:r>
        <w:t>The following information must be retained for all direct deposits:</w:t>
      </w:r>
    </w:p>
    <w:p w14:paraId="75B4DD1B" w14:textId="77777777" w:rsidR="00E74370" w:rsidRDefault="00E74370" w:rsidP="00E74370">
      <w:pPr>
        <w:numPr>
          <w:ilvl w:val="0"/>
          <w:numId w:val="28"/>
        </w:numPr>
        <w:pBdr>
          <w:top w:val="nil"/>
          <w:left w:val="nil"/>
          <w:bottom w:val="nil"/>
          <w:right w:val="nil"/>
          <w:between w:val="nil"/>
        </w:pBdr>
        <w:spacing w:after="200" w:line="276" w:lineRule="auto"/>
        <w:ind w:left="540" w:hanging="165"/>
      </w:pPr>
      <w:r>
        <w:t>all related billing and statement details</w:t>
      </w:r>
    </w:p>
    <w:p w14:paraId="369358AF" w14:textId="77777777" w:rsidR="00E74370" w:rsidRDefault="00E74370" w:rsidP="00E74370">
      <w:pPr>
        <w:numPr>
          <w:ilvl w:val="0"/>
          <w:numId w:val="28"/>
        </w:numPr>
        <w:pBdr>
          <w:top w:val="nil"/>
          <w:left w:val="nil"/>
          <w:bottom w:val="nil"/>
          <w:right w:val="nil"/>
          <w:between w:val="nil"/>
        </w:pBdr>
        <w:spacing w:after="200" w:line="276" w:lineRule="auto"/>
        <w:ind w:left="540" w:hanging="165"/>
      </w:pPr>
      <w:r>
        <w:t xml:space="preserve">the provision of printed documentation to finance committee, school council and school auditors </w:t>
      </w:r>
    </w:p>
    <w:p w14:paraId="0CFCC7E0" w14:textId="3BEC308C" w:rsidR="00E74370" w:rsidRDefault="00E74370" w:rsidP="00E74370">
      <w:pPr>
        <w:numPr>
          <w:ilvl w:val="0"/>
          <w:numId w:val="28"/>
        </w:numPr>
        <w:pBdr>
          <w:top w:val="nil"/>
          <w:left w:val="nil"/>
          <w:bottom w:val="nil"/>
          <w:right w:val="nil"/>
          <w:between w:val="nil"/>
        </w:pBdr>
        <w:spacing w:after="200" w:line="276" w:lineRule="auto"/>
        <w:ind w:left="540" w:hanging="165"/>
      </w:pPr>
      <w:r>
        <w:t>relevant CASES21 Finance reports</w:t>
      </w:r>
      <w:bookmarkStart w:id="6" w:name="_m1cihdeg832w" w:colFirst="0" w:colLast="0"/>
      <w:bookmarkEnd w:id="6"/>
    </w:p>
    <w:p w14:paraId="588C9698" w14:textId="77777777" w:rsidR="00E74370" w:rsidRDefault="00E74370" w:rsidP="00E74370">
      <w:pPr>
        <w:pStyle w:val="Heading1"/>
      </w:pPr>
      <w:bookmarkStart w:id="7" w:name="_x293jyhbh4oq" w:colFirst="0" w:colLast="0"/>
      <w:bookmarkEnd w:id="7"/>
      <w:r>
        <w:t>Electronic Revenue</w:t>
      </w:r>
    </w:p>
    <w:p w14:paraId="247A243B" w14:textId="77777777" w:rsidR="00E74370" w:rsidRDefault="00E74370" w:rsidP="00E74370">
      <w:pPr>
        <w:pStyle w:val="Heading2"/>
        <w:widowControl w:val="0"/>
        <w:tabs>
          <w:tab w:val="right" w:pos="6803"/>
        </w:tabs>
        <w:spacing w:after="208"/>
      </w:pPr>
      <w:bookmarkStart w:id="8" w:name="_6v4i7nabdw8t" w:colFirst="0" w:colLast="0"/>
      <w:bookmarkEnd w:id="8"/>
      <w:r>
        <w:t>Electronic Funds Transfer Point of Sale (EFTPOS)</w:t>
      </w:r>
    </w:p>
    <w:p w14:paraId="7CCCAB32" w14:textId="77777777" w:rsidR="00E74370" w:rsidRDefault="00E74370" w:rsidP="00E74370">
      <w:pPr>
        <w:widowControl w:val="0"/>
        <w:spacing w:after="210" w:line="240" w:lineRule="auto"/>
        <w:rPr>
          <w:b/>
        </w:rPr>
      </w:pPr>
      <w:r>
        <w:rPr>
          <w:b/>
        </w:rPr>
        <w:t>The school may use the EFTPOS facility to receive payments.</w:t>
      </w:r>
    </w:p>
    <w:p w14:paraId="52D08D1B" w14:textId="77777777" w:rsidR="00E74370" w:rsidRDefault="00E74370" w:rsidP="00E74370">
      <w:pPr>
        <w:widowControl w:val="0"/>
        <w:spacing w:after="210" w:line="240" w:lineRule="auto"/>
      </w:pPr>
      <w:r>
        <w:t>The internal controls for EFTPOS are:</w:t>
      </w:r>
    </w:p>
    <w:p w14:paraId="25C22D09" w14:textId="77777777" w:rsidR="00E74370" w:rsidRDefault="00E74370" w:rsidP="00E74370">
      <w:pPr>
        <w:numPr>
          <w:ilvl w:val="0"/>
          <w:numId w:val="28"/>
        </w:numPr>
        <w:pBdr>
          <w:top w:val="nil"/>
          <w:left w:val="nil"/>
          <w:bottom w:val="nil"/>
          <w:right w:val="nil"/>
          <w:between w:val="nil"/>
        </w:pBdr>
        <w:spacing w:after="200" w:line="276" w:lineRule="auto"/>
        <w:ind w:left="540" w:hanging="165"/>
      </w:pPr>
      <w:r>
        <w:t>documentation must be kept by the school confirming all transactions such as merchant copies of EFTPOS receipts, void receipts, refunds, daily EFTPOS reconciliation reports, authorisation details, relevant CASES21 reports</w:t>
      </w:r>
    </w:p>
    <w:p w14:paraId="25467F26" w14:textId="77777777" w:rsidR="00E74370" w:rsidRDefault="00E74370" w:rsidP="00E74370">
      <w:pPr>
        <w:numPr>
          <w:ilvl w:val="0"/>
          <w:numId w:val="28"/>
        </w:numPr>
        <w:pBdr>
          <w:top w:val="nil"/>
          <w:left w:val="nil"/>
          <w:bottom w:val="nil"/>
          <w:right w:val="nil"/>
          <w:between w:val="nil"/>
        </w:pBdr>
        <w:spacing w:after="200" w:line="276" w:lineRule="auto"/>
        <w:ind w:left="540" w:hanging="165"/>
      </w:pPr>
      <w:r>
        <w:t>the Business Manager and other authorised office staff may process EFTPOS transactions</w:t>
      </w:r>
    </w:p>
    <w:p w14:paraId="1C889638" w14:textId="77777777" w:rsidR="00E74370" w:rsidRDefault="00E74370" w:rsidP="00E74370">
      <w:pPr>
        <w:numPr>
          <w:ilvl w:val="0"/>
          <w:numId w:val="28"/>
        </w:numPr>
        <w:pBdr>
          <w:top w:val="nil"/>
          <w:left w:val="nil"/>
          <w:bottom w:val="nil"/>
          <w:right w:val="nil"/>
          <w:between w:val="nil"/>
        </w:pBdr>
        <w:spacing w:after="200" w:line="276" w:lineRule="auto"/>
        <w:ind w:left="540" w:hanging="165"/>
      </w:pPr>
      <w:r>
        <w:t xml:space="preserve">a register of void or refund transactions must be kept for 7 years on the </w:t>
      </w:r>
      <w:proofErr w:type="spellStart"/>
      <w:r>
        <w:t>premesis</w:t>
      </w:r>
      <w:proofErr w:type="spellEnd"/>
    </w:p>
    <w:p w14:paraId="3EF7ABC6" w14:textId="77777777" w:rsidR="00E74370" w:rsidRDefault="00E74370" w:rsidP="00E74370">
      <w:pPr>
        <w:numPr>
          <w:ilvl w:val="0"/>
          <w:numId w:val="28"/>
        </w:numPr>
        <w:pBdr>
          <w:top w:val="nil"/>
          <w:left w:val="nil"/>
          <w:bottom w:val="nil"/>
          <w:right w:val="nil"/>
          <w:between w:val="nil"/>
        </w:pBdr>
        <w:spacing w:after="200" w:line="276" w:lineRule="auto"/>
        <w:ind w:left="540" w:hanging="165"/>
      </w:pPr>
      <w:r>
        <w:lastRenderedPageBreak/>
        <w:t>documentation for the procedures of processing phone and offline receipts and refund transactions are to be maintained</w:t>
      </w:r>
    </w:p>
    <w:p w14:paraId="3E85A512" w14:textId="77777777" w:rsidR="00E74370" w:rsidRDefault="00E74370" w:rsidP="00E74370">
      <w:pPr>
        <w:numPr>
          <w:ilvl w:val="0"/>
          <w:numId w:val="28"/>
        </w:numPr>
        <w:pBdr>
          <w:top w:val="nil"/>
          <w:left w:val="nil"/>
          <w:bottom w:val="nil"/>
          <w:right w:val="nil"/>
          <w:between w:val="nil"/>
        </w:pBdr>
        <w:spacing w:after="200" w:line="276" w:lineRule="auto"/>
        <w:ind w:left="540" w:hanging="165"/>
      </w:pPr>
      <w:r>
        <w:t>setting of minimum and maximum refund transaction limits</w:t>
      </w:r>
    </w:p>
    <w:p w14:paraId="281A6AB9" w14:textId="77777777" w:rsidR="00E74370" w:rsidRDefault="00E74370" w:rsidP="00E74370">
      <w:pPr>
        <w:numPr>
          <w:ilvl w:val="0"/>
          <w:numId w:val="28"/>
        </w:numPr>
        <w:pBdr>
          <w:top w:val="nil"/>
          <w:left w:val="nil"/>
          <w:bottom w:val="nil"/>
          <w:right w:val="nil"/>
          <w:between w:val="nil"/>
        </w:pBdr>
        <w:spacing w:after="200" w:line="276" w:lineRule="auto"/>
        <w:ind w:left="540" w:hanging="165"/>
      </w:pPr>
      <w:r>
        <w:t>reconciliation of monthly EFTPOS statement received from the school’s financial institution with CASES21 transaction records</w:t>
      </w:r>
    </w:p>
    <w:p w14:paraId="187D041D" w14:textId="77777777" w:rsidR="00E74370" w:rsidRDefault="00E74370" w:rsidP="00E74370">
      <w:pPr>
        <w:numPr>
          <w:ilvl w:val="0"/>
          <w:numId w:val="28"/>
        </w:numPr>
        <w:pBdr>
          <w:top w:val="nil"/>
          <w:left w:val="nil"/>
          <w:bottom w:val="nil"/>
          <w:right w:val="nil"/>
          <w:between w:val="nil"/>
        </w:pBdr>
        <w:spacing w:after="200" w:line="276" w:lineRule="auto"/>
        <w:ind w:left="540" w:hanging="165"/>
      </w:pPr>
      <w:r>
        <w:t>reconciliation of daily EFTPOS settlement statements with CASES21 transactions</w:t>
      </w:r>
    </w:p>
    <w:p w14:paraId="0F139C43" w14:textId="77777777" w:rsidR="00E74370" w:rsidRDefault="00E74370" w:rsidP="00E74370">
      <w:pPr>
        <w:widowControl w:val="0"/>
        <w:spacing w:after="210" w:line="240" w:lineRule="auto"/>
      </w:pPr>
      <w:r>
        <w:t>The school must ensure the information collected in order to undertake EFTPOS transactions must only be used for the specified invoice.</w:t>
      </w:r>
    </w:p>
    <w:p w14:paraId="7E5E7401" w14:textId="77777777" w:rsidR="00E74370" w:rsidRDefault="00E74370" w:rsidP="00E74370">
      <w:pPr>
        <w:widowControl w:val="0"/>
        <w:spacing w:after="210" w:line="240" w:lineRule="auto"/>
      </w:pPr>
      <w:r>
        <w:t xml:space="preserve">Any written information about the transaction must be filed in a secure location with restricted access. </w:t>
      </w:r>
    </w:p>
    <w:p w14:paraId="08953703" w14:textId="77777777" w:rsidR="00E74370" w:rsidRDefault="00E74370" w:rsidP="00E74370">
      <w:pPr>
        <w:widowControl w:val="0"/>
        <w:spacing w:after="210" w:line="240" w:lineRule="auto"/>
      </w:pPr>
      <w:r>
        <w:t>Full card details including card number, expiry date and security code (when required) should be obtained and confirmed by discretely reading them back to the customer and the transaction should be processed while customer is on the phone.</w:t>
      </w:r>
    </w:p>
    <w:p w14:paraId="5F6C3040" w14:textId="77777777" w:rsidR="00E74370" w:rsidRDefault="00E74370" w:rsidP="00E74370">
      <w:pPr>
        <w:widowControl w:val="0"/>
        <w:spacing w:after="210" w:line="240" w:lineRule="auto"/>
      </w:pPr>
      <w:r>
        <w:t>The name of the cardholder should be the same as the name on the invoice. If the names are different a query should be raised with the debtor as to the reason for the difference. Once satisfied that the transaction is valid the principal or authorised office staff should sign the form to approve the transaction including verification of the identification.</w:t>
      </w:r>
    </w:p>
    <w:p w14:paraId="5483F000" w14:textId="77777777" w:rsidR="00E74370" w:rsidRDefault="00E74370" w:rsidP="00E74370">
      <w:pPr>
        <w:widowControl w:val="0"/>
        <w:spacing w:after="210" w:line="240" w:lineRule="auto"/>
        <w:rPr>
          <w:color w:val="747378"/>
          <w:sz w:val="18"/>
          <w:szCs w:val="18"/>
        </w:rPr>
      </w:pPr>
      <w:r>
        <w:t>The internal controls for EFTPOS refunds are:</w:t>
      </w:r>
    </w:p>
    <w:p w14:paraId="649B074A" w14:textId="77777777" w:rsidR="00E74370" w:rsidRDefault="00E74370" w:rsidP="00E74370">
      <w:pPr>
        <w:numPr>
          <w:ilvl w:val="0"/>
          <w:numId w:val="28"/>
        </w:numPr>
        <w:pBdr>
          <w:top w:val="nil"/>
          <w:left w:val="nil"/>
          <w:bottom w:val="nil"/>
          <w:right w:val="nil"/>
          <w:between w:val="nil"/>
        </w:pBdr>
        <w:spacing w:after="200" w:line="276" w:lineRule="auto"/>
        <w:ind w:left="540" w:hanging="165"/>
      </w:pPr>
      <w:r>
        <w:t>the document should be filed securely with limited access</w:t>
      </w:r>
    </w:p>
    <w:p w14:paraId="2A73932D" w14:textId="77777777" w:rsidR="00E74370" w:rsidRDefault="00E74370" w:rsidP="00E74370">
      <w:pPr>
        <w:numPr>
          <w:ilvl w:val="0"/>
          <w:numId w:val="28"/>
        </w:numPr>
        <w:pBdr>
          <w:top w:val="nil"/>
          <w:left w:val="nil"/>
          <w:bottom w:val="nil"/>
          <w:right w:val="nil"/>
          <w:between w:val="nil"/>
        </w:pBdr>
        <w:spacing w:after="200" w:line="276" w:lineRule="auto"/>
        <w:ind w:left="540" w:hanging="165"/>
      </w:pPr>
      <w:r>
        <w:t xml:space="preserve">refunds can only be made to the account of the cardholder that made the original payment. </w:t>
      </w:r>
    </w:p>
    <w:p w14:paraId="2EE1F167" w14:textId="77777777" w:rsidR="00E74370" w:rsidRDefault="00E74370" w:rsidP="00E74370">
      <w:pPr>
        <w:numPr>
          <w:ilvl w:val="0"/>
          <w:numId w:val="28"/>
        </w:numPr>
        <w:pBdr>
          <w:top w:val="nil"/>
          <w:left w:val="nil"/>
          <w:bottom w:val="nil"/>
          <w:right w:val="nil"/>
          <w:between w:val="nil"/>
        </w:pBdr>
        <w:spacing w:after="200" w:line="276" w:lineRule="auto"/>
        <w:ind w:left="540" w:hanging="165"/>
      </w:pPr>
      <w:r>
        <w:t>EFTPOS transaction refunds must not be made by cash</w:t>
      </w:r>
    </w:p>
    <w:p w14:paraId="2CF6BDE8" w14:textId="77777777" w:rsidR="00E74370" w:rsidRDefault="00E74370" w:rsidP="00E74370">
      <w:pPr>
        <w:numPr>
          <w:ilvl w:val="0"/>
          <w:numId w:val="28"/>
        </w:numPr>
        <w:pBdr>
          <w:top w:val="nil"/>
          <w:left w:val="nil"/>
          <w:bottom w:val="nil"/>
          <w:right w:val="nil"/>
          <w:between w:val="nil"/>
        </w:pBdr>
        <w:spacing w:after="200" w:line="276" w:lineRule="auto"/>
        <w:ind w:left="540" w:hanging="165"/>
      </w:pPr>
      <w:r>
        <w:t>if the refund is not performed on the same day as the receipt, the school should not process the refund until they have confirmed the funds have been credited to their official account by the settling bank</w:t>
      </w:r>
    </w:p>
    <w:p w14:paraId="10E03DAF" w14:textId="77777777" w:rsidR="00E74370" w:rsidRDefault="00E74370" w:rsidP="00E74370">
      <w:pPr>
        <w:numPr>
          <w:ilvl w:val="0"/>
          <w:numId w:val="28"/>
        </w:numPr>
        <w:pBdr>
          <w:top w:val="nil"/>
          <w:left w:val="nil"/>
          <w:bottom w:val="nil"/>
          <w:right w:val="nil"/>
          <w:between w:val="nil"/>
        </w:pBdr>
        <w:spacing w:after="200" w:line="276" w:lineRule="auto"/>
        <w:ind w:left="540" w:hanging="165"/>
      </w:pPr>
      <w:r>
        <w:t>cardholders should be notified that it could be 2-3 business days before the refund may reach their account</w:t>
      </w:r>
    </w:p>
    <w:p w14:paraId="05AB123C" w14:textId="77777777" w:rsidR="00E74370" w:rsidRDefault="00E74370" w:rsidP="00E74370">
      <w:pPr>
        <w:numPr>
          <w:ilvl w:val="0"/>
          <w:numId w:val="28"/>
        </w:numPr>
        <w:pBdr>
          <w:top w:val="nil"/>
          <w:left w:val="nil"/>
          <w:bottom w:val="nil"/>
          <w:right w:val="nil"/>
          <w:between w:val="nil"/>
        </w:pBdr>
        <w:spacing w:after="200" w:line="276" w:lineRule="auto"/>
        <w:ind w:left="540" w:hanging="165"/>
      </w:pPr>
      <w:r>
        <w:t xml:space="preserve">the cardholder should be given the customer copy of the refund voucher and must sign the merchant copy which is to be retained by the school </w:t>
      </w:r>
    </w:p>
    <w:p w14:paraId="0EE728FE" w14:textId="77777777" w:rsidR="00E74370" w:rsidRDefault="00E74370" w:rsidP="00E74370">
      <w:pPr>
        <w:numPr>
          <w:ilvl w:val="0"/>
          <w:numId w:val="28"/>
        </w:numPr>
        <w:pBdr>
          <w:top w:val="nil"/>
          <w:left w:val="nil"/>
          <w:bottom w:val="nil"/>
          <w:right w:val="nil"/>
          <w:between w:val="nil"/>
        </w:pBdr>
        <w:spacing w:after="200" w:line="276" w:lineRule="auto"/>
        <w:ind w:left="540" w:hanging="165"/>
      </w:pPr>
      <w:r>
        <w:t>the EFTPOS refund should be processed on the terminal and CASES21 on the same day. The original receipt and merchant copy of the refund is to be attached to the CASES21 payment voucher which must be checked and approved by the authorised account signatories before being processed on the EFTPOS terminal</w:t>
      </w:r>
    </w:p>
    <w:p w14:paraId="551C5DA8" w14:textId="77777777" w:rsidR="00E74370" w:rsidRDefault="00E74370" w:rsidP="00E74370">
      <w:pPr>
        <w:numPr>
          <w:ilvl w:val="0"/>
          <w:numId w:val="28"/>
        </w:numPr>
        <w:pBdr>
          <w:top w:val="nil"/>
          <w:left w:val="nil"/>
          <w:bottom w:val="nil"/>
          <w:right w:val="nil"/>
          <w:between w:val="nil"/>
        </w:pBdr>
        <w:spacing w:after="200" w:line="276" w:lineRule="auto"/>
        <w:ind w:left="540" w:hanging="165"/>
      </w:pPr>
      <w:r>
        <w:t>the refund should be recorded in the EFTPOS void or refund register</w:t>
      </w:r>
    </w:p>
    <w:p w14:paraId="3C41D783" w14:textId="77777777" w:rsidR="00E74370" w:rsidRDefault="00E74370" w:rsidP="00E74370">
      <w:pPr>
        <w:spacing w:after="200"/>
      </w:pPr>
      <w:r>
        <w:t>The following information is to be retained for all EFTPOS transactions:</w:t>
      </w:r>
    </w:p>
    <w:p w14:paraId="44F5A27E" w14:textId="77777777" w:rsidR="00E74370" w:rsidRDefault="00E74370" w:rsidP="00E74370">
      <w:pPr>
        <w:numPr>
          <w:ilvl w:val="0"/>
          <w:numId w:val="28"/>
        </w:numPr>
        <w:pBdr>
          <w:top w:val="nil"/>
          <w:left w:val="nil"/>
          <w:bottom w:val="nil"/>
          <w:right w:val="nil"/>
          <w:between w:val="nil"/>
        </w:pBdr>
        <w:spacing w:after="180" w:line="276" w:lineRule="auto"/>
        <w:ind w:left="540" w:hanging="165"/>
      </w:pPr>
      <w:r>
        <w:t>register of approved school users</w:t>
      </w:r>
    </w:p>
    <w:p w14:paraId="1E6796D0" w14:textId="77777777" w:rsidR="00E74370" w:rsidRDefault="00E74370" w:rsidP="00E74370">
      <w:pPr>
        <w:numPr>
          <w:ilvl w:val="0"/>
          <w:numId w:val="28"/>
        </w:numPr>
        <w:pBdr>
          <w:top w:val="nil"/>
          <w:left w:val="nil"/>
          <w:bottom w:val="nil"/>
          <w:right w:val="nil"/>
          <w:between w:val="nil"/>
        </w:pBdr>
        <w:spacing w:after="180" w:line="276" w:lineRule="auto"/>
        <w:ind w:left="540" w:hanging="165"/>
      </w:pPr>
      <w:r>
        <w:t>register of voided/refunded transactions</w:t>
      </w:r>
    </w:p>
    <w:p w14:paraId="071177A4" w14:textId="77777777" w:rsidR="00E74370" w:rsidRDefault="00E74370" w:rsidP="00E74370">
      <w:pPr>
        <w:numPr>
          <w:ilvl w:val="0"/>
          <w:numId w:val="28"/>
        </w:numPr>
        <w:pBdr>
          <w:top w:val="nil"/>
          <w:left w:val="nil"/>
          <w:bottom w:val="nil"/>
          <w:right w:val="nil"/>
          <w:between w:val="nil"/>
        </w:pBdr>
        <w:spacing w:after="180" w:line="276" w:lineRule="auto"/>
        <w:ind w:left="540" w:hanging="165"/>
      </w:pPr>
      <w:r>
        <w:lastRenderedPageBreak/>
        <w:t>proforma/documents containing transaction details</w:t>
      </w:r>
    </w:p>
    <w:p w14:paraId="44278C65" w14:textId="77777777" w:rsidR="00E74370" w:rsidRDefault="00E74370" w:rsidP="00E74370">
      <w:pPr>
        <w:numPr>
          <w:ilvl w:val="0"/>
          <w:numId w:val="28"/>
        </w:numPr>
        <w:pBdr>
          <w:top w:val="nil"/>
          <w:left w:val="nil"/>
          <w:bottom w:val="nil"/>
          <w:right w:val="nil"/>
          <w:between w:val="nil"/>
        </w:pBdr>
        <w:spacing w:after="180" w:line="276" w:lineRule="auto"/>
        <w:ind w:left="540" w:hanging="165"/>
      </w:pPr>
      <w:r>
        <w:t>merchant copies of EFTPOS terminal receipts, voided/cancelled receipts and settlement documents</w:t>
      </w:r>
    </w:p>
    <w:p w14:paraId="3C41D2E9" w14:textId="77777777" w:rsidR="00E74370" w:rsidRDefault="00E74370" w:rsidP="00E74370">
      <w:pPr>
        <w:numPr>
          <w:ilvl w:val="0"/>
          <w:numId w:val="28"/>
        </w:numPr>
        <w:pBdr>
          <w:top w:val="nil"/>
          <w:left w:val="nil"/>
          <w:bottom w:val="nil"/>
          <w:right w:val="nil"/>
          <w:between w:val="nil"/>
        </w:pBdr>
        <w:spacing w:after="180" w:line="276" w:lineRule="auto"/>
        <w:ind w:left="540" w:hanging="165"/>
      </w:pPr>
      <w:r>
        <w:t>applicable CASES21 reports</w:t>
      </w:r>
    </w:p>
    <w:p w14:paraId="444514C7" w14:textId="77777777" w:rsidR="00E74370" w:rsidRDefault="00E74370" w:rsidP="00E74370">
      <w:pPr>
        <w:numPr>
          <w:ilvl w:val="0"/>
          <w:numId w:val="28"/>
        </w:numPr>
        <w:pBdr>
          <w:top w:val="nil"/>
          <w:left w:val="nil"/>
          <w:bottom w:val="nil"/>
          <w:right w:val="nil"/>
          <w:between w:val="nil"/>
        </w:pBdr>
        <w:spacing w:after="180" w:line="276" w:lineRule="auto"/>
        <w:ind w:left="540" w:hanging="165"/>
      </w:pPr>
      <w:r>
        <w:t>daily EFTPOS reconciliation reports and documentation in support of refunds and/or adjustments.</w:t>
      </w:r>
    </w:p>
    <w:p w14:paraId="293AF1DB" w14:textId="77777777" w:rsidR="00E74370" w:rsidRDefault="00E74370" w:rsidP="00E74370">
      <w:pPr>
        <w:pStyle w:val="Heading2"/>
        <w:widowControl w:val="0"/>
        <w:tabs>
          <w:tab w:val="right" w:pos="6803"/>
        </w:tabs>
        <w:spacing w:after="208"/>
      </w:pPr>
      <w:bookmarkStart w:id="9" w:name="_z5ryj2gos0r6" w:colFirst="0" w:colLast="0"/>
      <w:bookmarkEnd w:id="9"/>
      <w:r>
        <w:t>BPAY Receipts</w:t>
      </w:r>
    </w:p>
    <w:p w14:paraId="555D370C" w14:textId="77777777" w:rsidR="00E74370" w:rsidRDefault="00E74370" w:rsidP="00E74370">
      <w:pPr>
        <w:widowControl w:val="0"/>
        <w:spacing w:after="210" w:line="240" w:lineRule="auto"/>
      </w:pPr>
      <w:r>
        <w:rPr>
          <w:b/>
        </w:rPr>
        <w:t>The school may use the BPAY facility to receive payments.</w:t>
      </w:r>
    </w:p>
    <w:p w14:paraId="7415B50D" w14:textId="77777777" w:rsidR="00E74370" w:rsidRDefault="00E74370" w:rsidP="00E74370">
      <w:pPr>
        <w:spacing w:after="200"/>
      </w:pPr>
      <w:r>
        <w:t>BPAY receipting for families has been introduced into CASES21 Finance and which allows the school to provide BPAY facilities.</w:t>
      </w:r>
    </w:p>
    <w:p w14:paraId="7FCFB0ED" w14:textId="77777777" w:rsidR="00E74370" w:rsidRDefault="00E74370" w:rsidP="00E74370">
      <w:pPr>
        <w:widowControl w:val="0"/>
        <w:spacing w:after="210" w:line="240" w:lineRule="auto"/>
      </w:pPr>
      <w:r>
        <w:t>The internal controls for BPAY payments are:</w:t>
      </w:r>
    </w:p>
    <w:p w14:paraId="5DC36204" w14:textId="77777777" w:rsidR="00E74370" w:rsidRDefault="00E74370" w:rsidP="00E74370">
      <w:pPr>
        <w:numPr>
          <w:ilvl w:val="0"/>
          <w:numId w:val="28"/>
        </w:numPr>
        <w:pBdr>
          <w:top w:val="nil"/>
          <w:left w:val="nil"/>
          <w:bottom w:val="nil"/>
          <w:right w:val="nil"/>
          <w:between w:val="nil"/>
        </w:pBdr>
        <w:spacing w:after="180" w:line="276" w:lineRule="auto"/>
        <w:ind w:left="540" w:hanging="165"/>
      </w:pPr>
      <w:r>
        <w:t>documentation must be kept by the school confirming all relevant CASES21 reports</w:t>
      </w:r>
    </w:p>
    <w:p w14:paraId="2B941F47" w14:textId="77777777" w:rsidR="00E74370" w:rsidRDefault="00E74370" w:rsidP="00E74370">
      <w:pPr>
        <w:numPr>
          <w:ilvl w:val="0"/>
          <w:numId w:val="28"/>
        </w:numPr>
        <w:pBdr>
          <w:top w:val="nil"/>
          <w:left w:val="nil"/>
          <w:bottom w:val="nil"/>
          <w:right w:val="nil"/>
          <w:between w:val="nil"/>
        </w:pBdr>
        <w:spacing w:after="180" w:line="276" w:lineRule="auto"/>
        <w:ind w:left="540" w:hanging="165"/>
      </w:pPr>
      <w:r>
        <w:t>reconciliation of CASES21 transaction records</w:t>
      </w:r>
    </w:p>
    <w:p w14:paraId="6C80A8E1" w14:textId="77777777" w:rsidR="00E74370" w:rsidRDefault="00E74370" w:rsidP="00E74370">
      <w:pPr>
        <w:pStyle w:val="Heading1"/>
        <w:spacing w:after="180"/>
      </w:pPr>
      <w:bookmarkStart w:id="10" w:name="_8kx1j42khraq" w:colFirst="0" w:colLast="0"/>
      <w:bookmarkEnd w:id="10"/>
      <w:r>
        <w:t>Compliance</w:t>
      </w:r>
    </w:p>
    <w:p w14:paraId="1EDBA186" w14:textId="77777777" w:rsidR="00E74370" w:rsidRDefault="00E74370" w:rsidP="00E74370">
      <w:pPr>
        <w:pStyle w:val="Heading2"/>
        <w:widowControl w:val="0"/>
        <w:spacing w:after="210"/>
      </w:pPr>
      <w:bookmarkStart w:id="11" w:name="_hnibfxh0frd5" w:colFirst="0" w:colLast="0"/>
      <w:bookmarkEnd w:id="11"/>
      <w:r>
        <w:t>Internal Controls</w:t>
      </w:r>
    </w:p>
    <w:p w14:paraId="6AD046CD" w14:textId="77777777" w:rsidR="00E74370" w:rsidRDefault="00E74370" w:rsidP="00E74370">
      <w:pPr>
        <w:spacing w:after="200"/>
      </w:pPr>
      <w:r>
        <w:t>The internal controls to support the use of electronic funds that minimise the potential financial risk to the school and its available funds are:</w:t>
      </w:r>
    </w:p>
    <w:p w14:paraId="53391E5B" w14:textId="77777777" w:rsidR="00E74370" w:rsidRDefault="00E74370" w:rsidP="00E74370">
      <w:pPr>
        <w:numPr>
          <w:ilvl w:val="0"/>
          <w:numId w:val="30"/>
        </w:numPr>
        <w:pBdr>
          <w:top w:val="nil"/>
          <w:left w:val="nil"/>
          <w:bottom w:val="nil"/>
          <w:right w:val="nil"/>
          <w:between w:val="nil"/>
        </w:pBdr>
        <w:spacing w:after="120" w:line="276" w:lineRule="auto"/>
      </w:pPr>
      <w:r>
        <w:t xml:space="preserve">School council must review annually (or when staff change) the current list of staff with authority to approve purchase orders, pay invoices, receive funds and extend this review to electronic procedures. </w:t>
      </w:r>
    </w:p>
    <w:p w14:paraId="514E7AE0" w14:textId="77777777" w:rsidR="00E74370" w:rsidRDefault="00E74370" w:rsidP="00E74370">
      <w:pPr>
        <w:numPr>
          <w:ilvl w:val="0"/>
          <w:numId w:val="30"/>
        </w:numPr>
        <w:pBdr>
          <w:top w:val="nil"/>
          <w:left w:val="nil"/>
          <w:bottom w:val="nil"/>
          <w:right w:val="nil"/>
          <w:between w:val="nil"/>
        </w:pBdr>
        <w:spacing w:after="120" w:line="276" w:lineRule="auto"/>
      </w:pPr>
      <w:r>
        <w:t xml:space="preserve">Access levels to proprietary applications must be in line with approved delegations. All changes to financial delegations must be included in school council minutes and filed appropriately as a permanent record. </w:t>
      </w:r>
    </w:p>
    <w:p w14:paraId="4ACCB9D8" w14:textId="77777777" w:rsidR="00E74370" w:rsidRDefault="00E74370" w:rsidP="00E74370">
      <w:pPr>
        <w:numPr>
          <w:ilvl w:val="0"/>
          <w:numId w:val="30"/>
        </w:numPr>
        <w:pBdr>
          <w:top w:val="nil"/>
          <w:left w:val="nil"/>
          <w:bottom w:val="nil"/>
          <w:right w:val="nil"/>
          <w:between w:val="nil"/>
        </w:pBdr>
        <w:spacing w:after="120" w:line="276" w:lineRule="auto"/>
      </w:pPr>
      <w:r>
        <w:t>Proper authorisation and approval of both the initial setting up of account details and any subsequent transactions against the account(s).</w:t>
      </w:r>
    </w:p>
    <w:p w14:paraId="2B025E79" w14:textId="77777777" w:rsidR="00E74370" w:rsidRDefault="00E74370" w:rsidP="00E74370">
      <w:pPr>
        <w:numPr>
          <w:ilvl w:val="0"/>
          <w:numId w:val="30"/>
        </w:numPr>
        <w:pBdr>
          <w:top w:val="nil"/>
          <w:left w:val="nil"/>
          <w:bottom w:val="nil"/>
          <w:right w:val="nil"/>
          <w:between w:val="nil"/>
        </w:pBdr>
        <w:spacing w:after="120" w:line="276" w:lineRule="auto"/>
      </w:pPr>
      <w:r>
        <w:t>Completeness and accuracy of all details so they can be verified by the Principal or Business Manager.</w:t>
      </w:r>
    </w:p>
    <w:p w14:paraId="14EF1AFB" w14:textId="77777777" w:rsidR="00E74370" w:rsidRDefault="00E74370" w:rsidP="00E74370">
      <w:pPr>
        <w:numPr>
          <w:ilvl w:val="0"/>
          <w:numId w:val="30"/>
        </w:numPr>
        <w:pBdr>
          <w:top w:val="nil"/>
          <w:left w:val="nil"/>
          <w:bottom w:val="nil"/>
          <w:right w:val="nil"/>
          <w:between w:val="nil"/>
        </w:pBdr>
        <w:spacing w:after="120" w:line="276" w:lineRule="auto"/>
      </w:pPr>
      <w:r>
        <w:t>Security and confidentiality of passwords and data are maintained at all times by the Principal and Business Manager.</w:t>
      </w:r>
    </w:p>
    <w:p w14:paraId="33EACC8D" w14:textId="77777777" w:rsidR="00E74370" w:rsidRDefault="00E74370" w:rsidP="00E74370">
      <w:pPr>
        <w:numPr>
          <w:ilvl w:val="0"/>
          <w:numId w:val="30"/>
        </w:numPr>
        <w:pBdr>
          <w:top w:val="nil"/>
          <w:left w:val="nil"/>
          <w:bottom w:val="nil"/>
          <w:right w:val="nil"/>
          <w:between w:val="nil"/>
        </w:pBdr>
        <w:spacing w:after="120" w:line="276" w:lineRule="auto"/>
      </w:pPr>
      <w:r>
        <w:t>Documentation kept by the Business Manager for years on premises confirming all transactions related to the account(s) such as purchase orders, tax invoices, payment vouchers, payroll listings, relevant CASES21 reports.</w:t>
      </w:r>
    </w:p>
    <w:p w14:paraId="51B60DFF" w14:textId="77777777" w:rsidR="00E74370" w:rsidRDefault="00E74370" w:rsidP="00E74370">
      <w:pPr>
        <w:numPr>
          <w:ilvl w:val="0"/>
          <w:numId w:val="30"/>
        </w:numPr>
        <w:pBdr>
          <w:top w:val="nil"/>
          <w:left w:val="nil"/>
          <w:bottom w:val="nil"/>
          <w:right w:val="nil"/>
          <w:between w:val="nil"/>
        </w:pBdr>
        <w:spacing w:after="120" w:line="276" w:lineRule="auto"/>
      </w:pPr>
      <w:r>
        <w:t xml:space="preserve">Payments and other processing </w:t>
      </w:r>
      <w:proofErr w:type="gramStart"/>
      <w:r>
        <w:t>is</w:t>
      </w:r>
      <w:proofErr w:type="gramEnd"/>
      <w:r>
        <w:t xml:space="preserve"> made by the Business Manager.</w:t>
      </w:r>
    </w:p>
    <w:p w14:paraId="5043C222" w14:textId="77777777" w:rsidR="00E74370" w:rsidRDefault="00E74370" w:rsidP="00E74370">
      <w:pPr>
        <w:numPr>
          <w:ilvl w:val="0"/>
          <w:numId w:val="30"/>
        </w:numPr>
        <w:pBdr>
          <w:top w:val="nil"/>
          <w:left w:val="nil"/>
          <w:bottom w:val="nil"/>
          <w:right w:val="nil"/>
          <w:between w:val="nil"/>
        </w:pBdr>
        <w:spacing w:after="120" w:line="276" w:lineRule="auto"/>
      </w:pPr>
      <w:r>
        <w:t>All payments must be authorised by the Principal and School Council President.</w:t>
      </w:r>
    </w:p>
    <w:p w14:paraId="527B6BAA" w14:textId="77777777" w:rsidR="00E74370" w:rsidRDefault="00E74370" w:rsidP="00E74370">
      <w:pPr>
        <w:numPr>
          <w:ilvl w:val="0"/>
          <w:numId w:val="30"/>
        </w:numPr>
        <w:pBdr>
          <w:top w:val="nil"/>
          <w:left w:val="nil"/>
          <w:bottom w:val="nil"/>
          <w:right w:val="nil"/>
          <w:between w:val="nil"/>
        </w:pBdr>
        <w:spacing w:after="120" w:line="276" w:lineRule="auto"/>
      </w:pPr>
      <w:r>
        <w:t>Submitted to school council for financial reporting and monitoring.</w:t>
      </w:r>
    </w:p>
    <w:p w14:paraId="63DE4660" w14:textId="36C004BA" w:rsidR="00E74370" w:rsidRDefault="00E74370" w:rsidP="00E74370">
      <w:pPr>
        <w:numPr>
          <w:ilvl w:val="0"/>
          <w:numId w:val="30"/>
        </w:numPr>
        <w:pBdr>
          <w:top w:val="nil"/>
          <w:left w:val="nil"/>
          <w:bottom w:val="nil"/>
          <w:right w:val="nil"/>
          <w:between w:val="nil"/>
        </w:pBdr>
        <w:spacing w:after="120" w:line="276" w:lineRule="auto"/>
      </w:pPr>
      <w:r>
        <w:lastRenderedPageBreak/>
        <w:t xml:space="preserve">Follow </w:t>
      </w:r>
      <w:r w:rsidR="007B2C9E">
        <w:t>bank-imposed</w:t>
      </w:r>
      <w:r>
        <w:t xml:space="preserve"> security measures.</w:t>
      </w:r>
    </w:p>
    <w:p w14:paraId="613EC71C" w14:textId="77777777" w:rsidR="00E74370" w:rsidRDefault="00E74370" w:rsidP="00E74370">
      <w:pPr>
        <w:widowControl w:val="0"/>
        <w:spacing w:after="120" w:line="240" w:lineRule="auto"/>
        <w:rPr>
          <w:color w:val="444444"/>
          <w:sz w:val="20"/>
          <w:szCs w:val="20"/>
        </w:rPr>
      </w:pPr>
    </w:p>
    <w:p w14:paraId="40696F23" w14:textId="77777777" w:rsidR="00E74370" w:rsidRDefault="00E74370" w:rsidP="00E74370">
      <w:pPr>
        <w:pStyle w:val="Heading2"/>
      </w:pPr>
      <w:bookmarkStart w:id="12" w:name="_3dy6vkm" w:colFirst="0" w:colLast="0"/>
      <w:bookmarkEnd w:id="12"/>
      <w:r>
        <w:t>Privacy</w:t>
      </w:r>
    </w:p>
    <w:p w14:paraId="27D9761F" w14:textId="77777777" w:rsidR="00E74370" w:rsidRDefault="00E74370" w:rsidP="00E74370">
      <w:bookmarkStart w:id="13" w:name="_hv0w41o9eyjk" w:colFirst="0" w:colLast="0"/>
      <w:bookmarkEnd w:id="13"/>
      <w:r>
        <w:t xml:space="preserve">The use of electronic payments and receipts will require the school to acquire and retain customer information in accordance with </w:t>
      </w:r>
      <w:r>
        <w:rPr>
          <w:i/>
        </w:rPr>
        <w:t>Schedule 1 of the Victorian Information Privacy Act 2000</w:t>
      </w:r>
      <w:r>
        <w:t>.</w:t>
      </w:r>
    </w:p>
    <w:p w14:paraId="5C954605" w14:textId="77777777" w:rsidR="00E74370" w:rsidRDefault="00E74370" w:rsidP="00E74370">
      <w:pPr>
        <w:pStyle w:val="Heading2"/>
        <w:keepLines w:val="0"/>
        <w:widowControl w:val="0"/>
        <w:spacing w:before="360" w:after="80"/>
        <w:rPr>
          <w:color w:val="FA8700"/>
          <w:sz w:val="24"/>
          <w:szCs w:val="24"/>
        </w:rPr>
      </w:pPr>
      <w:r>
        <w:t>Records Management, Storage, Archives, and Disposal</w:t>
      </w:r>
    </w:p>
    <w:p w14:paraId="65AC27F3" w14:textId="77777777" w:rsidR="00E74370" w:rsidRDefault="00E74370" w:rsidP="00E74370">
      <w:pPr>
        <w:spacing w:after="200"/>
      </w:pPr>
      <w:r>
        <w:t xml:space="preserve">Providing electronic payments and receipts need to maintain these guidelines, as per the Public Records Act 1973.  Records documenting the management of banking activities, including deposit records, bank statements, bank reconciliation statements, investment and dividend statements, and records documenting the use of credit cards have a temporary disposal action status as per 5.1.3 of the PROS 07/01 General Retention &amp; Disposal Authority for Records of Common Administrative Functions: destroy 7 years after the completion of the financial year in which the record was created. </w:t>
      </w:r>
    </w:p>
    <w:p w14:paraId="188571F7" w14:textId="77777777" w:rsidR="00E74370" w:rsidRDefault="00E74370" w:rsidP="00E74370">
      <w:pPr>
        <w:spacing w:after="200"/>
      </w:pPr>
      <w:r>
        <w:t>The secure storage and disposal of records documenting the use of credit cards must meet the requirements of both the Victorian Information Privacy Act 2000 and the Public Records Act 1973.</w:t>
      </w:r>
    </w:p>
    <w:p w14:paraId="5271DEA8" w14:textId="77777777" w:rsidR="00E74370" w:rsidRDefault="00E74370" w:rsidP="00E74370">
      <w:pPr>
        <w:spacing w:after="200"/>
      </w:pPr>
      <w:r>
        <w:t>Records may only be destroyed in line with the Public Records Office guidelines, by approved methods of destruction.  Burying or dumping records are not approved methods of destruction.</w:t>
      </w:r>
    </w:p>
    <w:p w14:paraId="7577A945" w14:textId="77777777" w:rsidR="00E74370" w:rsidRPr="007B2C9E" w:rsidRDefault="00E74370" w:rsidP="00E74370">
      <w:pPr>
        <w:spacing w:after="70" w:line="240" w:lineRule="auto"/>
        <w:rPr>
          <w:rFonts w:ascii="Helvetica Neue" w:eastAsia="Helvetica Neue" w:hAnsi="Helvetica Neue" w:cs="Helvetica Neue"/>
          <w:color w:val="007E8F"/>
          <w:sz w:val="26"/>
          <w:szCs w:val="26"/>
        </w:rPr>
      </w:pPr>
      <w:r w:rsidRPr="007B2C9E">
        <w:rPr>
          <w:color w:val="007E8F"/>
          <w:sz w:val="26"/>
          <w:szCs w:val="26"/>
        </w:rPr>
        <w:t>Related CPS policies</w:t>
      </w:r>
    </w:p>
    <w:p w14:paraId="0AA5BEE5" w14:textId="77777777" w:rsidR="00E74370" w:rsidRDefault="00E74370" w:rsidP="00E74370">
      <w:pPr>
        <w:numPr>
          <w:ilvl w:val="0"/>
          <w:numId w:val="29"/>
        </w:numPr>
        <w:pBdr>
          <w:top w:val="nil"/>
          <w:left w:val="nil"/>
          <w:bottom w:val="nil"/>
          <w:right w:val="nil"/>
          <w:between w:val="nil"/>
        </w:pBdr>
        <w:spacing w:before="210" w:after="120"/>
        <w:ind w:left="630" w:hanging="270"/>
      </w:pPr>
      <w:r>
        <w:t>Cash Handling Policy</w:t>
      </w:r>
    </w:p>
    <w:p w14:paraId="1399105D" w14:textId="77777777" w:rsidR="00E74370" w:rsidRDefault="00E74370" w:rsidP="00E74370">
      <w:pPr>
        <w:numPr>
          <w:ilvl w:val="0"/>
          <w:numId w:val="29"/>
        </w:numPr>
        <w:pBdr>
          <w:top w:val="nil"/>
          <w:left w:val="nil"/>
          <w:bottom w:val="nil"/>
          <w:right w:val="nil"/>
          <w:between w:val="nil"/>
        </w:pBdr>
        <w:spacing w:before="210" w:after="120"/>
        <w:ind w:left="630" w:hanging="270"/>
      </w:pPr>
      <w:r>
        <w:t>Purchasing Policy</w:t>
      </w:r>
    </w:p>
    <w:p w14:paraId="721589F6" w14:textId="77777777" w:rsidR="00E74370" w:rsidRDefault="00E74370" w:rsidP="00E74370">
      <w:pPr>
        <w:numPr>
          <w:ilvl w:val="0"/>
          <w:numId w:val="29"/>
        </w:numPr>
        <w:pBdr>
          <w:top w:val="nil"/>
          <w:left w:val="nil"/>
          <w:bottom w:val="nil"/>
          <w:right w:val="nil"/>
          <w:between w:val="nil"/>
        </w:pBdr>
        <w:spacing w:before="210" w:after="120"/>
        <w:ind w:left="630" w:hanging="270"/>
      </w:pPr>
      <w:r>
        <w:t>Investment Policy</w:t>
      </w:r>
    </w:p>
    <w:p w14:paraId="3F5A9BD4" w14:textId="77777777" w:rsidR="00E74370" w:rsidRPr="007B2C9E" w:rsidRDefault="00E74370" w:rsidP="00E74370">
      <w:pPr>
        <w:spacing w:before="280" w:line="240" w:lineRule="auto"/>
        <w:rPr>
          <w:color w:val="007E8F"/>
          <w:sz w:val="26"/>
          <w:szCs w:val="26"/>
        </w:rPr>
      </w:pPr>
      <w:r w:rsidRPr="007B2C9E">
        <w:rPr>
          <w:color w:val="007E8F"/>
          <w:sz w:val="26"/>
          <w:szCs w:val="26"/>
        </w:rPr>
        <w:t>Related Department policies</w:t>
      </w:r>
    </w:p>
    <w:p w14:paraId="1218D86E" w14:textId="77777777" w:rsidR="00E74370" w:rsidRDefault="00E74370" w:rsidP="00E74370">
      <w:pPr>
        <w:widowControl w:val="0"/>
        <w:numPr>
          <w:ilvl w:val="0"/>
          <w:numId w:val="29"/>
        </w:numPr>
        <w:pBdr>
          <w:top w:val="nil"/>
          <w:left w:val="nil"/>
          <w:bottom w:val="nil"/>
          <w:right w:val="nil"/>
          <w:between w:val="nil"/>
        </w:pBdr>
        <w:spacing w:after="120" w:line="240" w:lineRule="auto"/>
      </w:pPr>
      <w:hyperlink r:id="rId14">
        <w:r>
          <w:rPr>
            <w:color w:val="1155CC"/>
            <w:u w:val="single"/>
          </w:rPr>
          <w:t>Schools Electronic Funds Management Guidelines</w:t>
        </w:r>
      </w:hyperlink>
    </w:p>
    <w:p w14:paraId="5E33A137" w14:textId="77777777" w:rsidR="00E74370" w:rsidRDefault="00E74370" w:rsidP="00E74370">
      <w:pPr>
        <w:widowControl w:val="0"/>
        <w:numPr>
          <w:ilvl w:val="0"/>
          <w:numId w:val="29"/>
        </w:numPr>
        <w:pBdr>
          <w:top w:val="nil"/>
          <w:left w:val="nil"/>
          <w:bottom w:val="nil"/>
          <w:right w:val="nil"/>
          <w:between w:val="nil"/>
        </w:pBdr>
        <w:spacing w:after="120" w:line="240" w:lineRule="auto"/>
      </w:pPr>
      <w:hyperlink r:id="rId15">
        <w:r>
          <w:rPr>
            <w:color w:val="0000FF"/>
            <w:u w:val="single"/>
          </w:rPr>
          <w:t>Internal Controls for Victorian Government Schools</w:t>
        </w:r>
      </w:hyperlink>
    </w:p>
    <w:p w14:paraId="7DBCB017" w14:textId="77777777" w:rsidR="00E74370" w:rsidRPr="007B2C9E" w:rsidRDefault="00E74370" w:rsidP="00E74370">
      <w:pPr>
        <w:spacing w:before="280" w:line="240" w:lineRule="auto"/>
        <w:rPr>
          <w:rFonts w:ascii="Helvetica Neue" w:eastAsia="Helvetica Neue" w:hAnsi="Helvetica Neue" w:cs="Helvetica Neue"/>
          <w:i/>
          <w:color w:val="444444"/>
          <w:sz w:val="26"/>
          <w:szCs w:val="26"/>
        </w:rPr>
      </w:pPr>
      <w:r w:rsidRPr="007B2C9E">
        <w:rPr>
          <w:color w:val="007E8F"/>
          <w:sz w:val="26"/>
          <w:szCs w:val="26"/>
        </w:rPr>
        <w:t>Related legislation</w:t>
      </w:r>
    </w:p>
    <w:p w14:paraId="4ABC5EE3" w14:textId="77777777" w:rsidR="00E74370" w:rsidRDefault="00E74370" w:rsidP="00E74370">
      <w:pPr>
        <w:widowControl w:val="0"/>
        <w:numPr>
          <w:ilvl w:val="0"/>
          <w:numId w:val="31"/>
        </w:numPr>
        <w:pBdr>
          <w:top w:val="nil"/>
          <w:left w:val="nil"/>
          <w:bottom w:val="nil"/>
          <w:right w:val="nil"/>
          <w:between w:val="nil"/>
        </w:pBdr>
        <w:spacing w:after="120" w:line="240" w:lineRule="auto"/>
      </w:pPr>
      <w:r>
        <w:rPr>
          <w:i/>
        </w:rPr>
        <w:t>Education Training and Reform Regulations 2007</w:t>
      </w:r>
      <w:r>
        <w:t>, section 37(1) Revenue and Expenditure</w:t>
      </w:r>
    </w:p>
    <w:p w14:paraId="3791001C" w14:textId="77777777" w:rsidR="00E74370" w:rsidRDefault="00E74370" w:rsidP="00E74370">
      <w:pPr>
        <w:widowControl w:val="0"/>
        <w:numPr>
          <w:ilvl w:val="0"/>
          <w:numId w:val="31"/>
        </w:numPr>
        <w:pBdr>
          <w:top w:val="nil"/>
          <w:left w:val="nil"/>
          <w:bottom w:val="nil"/>
          <w:right w:val="nil"/>
          <w:between w:val="nil"/>
        </w:pBdr>
        <w:spacing w:after="120" w:line="240" w:lineRule="auto"/>
        <w:rPr>
          <w:i/>
        </w:rPr>
      </w:pPr>
      <w:r>
        <w:rPr>
          <w:i/>
        </w:rPr>
        <w:t>Public Records Act 1973</w:t>
      </w:r>
    </w:p>
    <w:p w14:paraId="50BDFD40" w14:textId="77777777" w:rsidR="00E74370" w:rsidRDefault="00E74370" w:rsidP="00E74370">
      <w:pPr>
        <w:widowControl w:val="0"/>
        <w:numPr>
          <w:ilvl w:val="0"/>
          <w:numId w:val="31"/>
        </w:numPr>
        <w:pBdr>
          <w:top w:val="nil"/>
          <w:left w:val="nil"/>
          <w:bottom w:val="nil"/>
          <w:right w:val="nil"/>
          <w:between w:val="nil"/>
        </w:pBdr>
        <w:spacing w:after="120" w:line="240" w:lineRule="auto"/>
        <w:rPr>
          <w:i/>
        </w:rPr>
      </w:pPr>
      <w:r>
        <w:rPr>
          <w:i/>
        </w:rPr>
        <w:t>Victorian Information Privacy Act 2000</w:t>
      </w:r>
    </w:p>
    <w:p w14:paraId="23A95A3E" w14:textId="77777777" w:rsidR="00E74370" w:rsidRDefault="00E74370" w:rsidP="00E74370">
      <w:pPr>
        <w:widowControl w:val="0"/>
        <w:numPr>
          <w:ilvl w:val="0"/>
          <w:numId w:val="31"/>
        </w:numPr>
        <w:pBdr>
          <w:top w:val="nil"/>
          <w:left w:val="nil"/>
          <w:bottom w:val="nil"/>
          <w:right w:val="nil"/>
          <w:between w:val="nil"/>
        </w:pBdr>
        <w:spacing w:after="120" w:line="240" w:lineRule="auto"/>
        <w:rPr>
          <w:i/>
        </w:rPr>
      </w:pPr>
      <w:r>
        <w:rPr>
          <w:i/>
        </w:rPr>
        <w:t>PROS 07/01 General Retention &amp; Disposal Authority for Records of Common Administrative Functions</w:t>
      </w:r>
    </w:p>
    <w:p w14:paraId="32F7B5C5" w14:textId="77777777" w:rsidR="00E74370" w:rsidRDefault="00E74370" w:rsidP="00E74370">
      <w:pPr>
        <w:widowControl w:val="0"/>
        <w:numPr>
          <w:ilvl w:val="0"/>
          <w:numId w:val="31"/>
        </w:numPr>
        <w:pBdr>
          <w:top w:val="nil"/>
          <w:left w:val="nil"/>
          <w:bottom w:val="nil"/>
          <w:right w:val="nil"/>
          <w:between w:val="nil"/>
        </w:pBdr>
        <w:spacing w:after="120" w:line="240" w:lineRule="auto"/>
        <w:rPr>
          <w:i/>
        </w:rPr>
      </w:pPr>
      <w:r>
        <w:rPr>
          <w:i/>
        </w:rPr>
        <w:t>PROS 01/01 General Disposal Schedule for School Records</w:t>
      </w:r>
    </w:p>
    <w:p w14:paraId="4F23F76C" w14:textId="77777777" w:rsidR="00E74370" w:rsidRPr="00496C82" w:rsidRDefault="00E74370" w:rsidP="003F5FD5">
      <w:pPr>
        <w:spacing w:line="22" w:lineRule="atLeast"/>
        <w:jc w:val="both"/>
        <w:rPr>
          <w:rFonts w:asciiTheme="majorHAnsi" w:eastAsiaTheme="majorEastAsia" w:hAnsiTheme="majorHAnsi" w:cstheme="majorBidi"/>
          <w:b/>
          <w:caps/>
          <w:color w:val="5B9BD5" w:themeColor="accent1"/>
          <w:sz w:val="26"/>
          <w:szCs w:val="26"/>
        </w:rPr>
      </w:pPr>
    </w:p>
    <w:p w14:paraId="54060C43" w14:textId="79BBB782" w:rsidR="001A74E2" w:rsidRPr="007B2C9E" w:rsidRDefault="001A74E2" w:rsidP="001A74E2">
      <w:pPr>
        <w:tabs>
          <w:tab w:val="num" w:pos="170"/>
        </w:tabs>
        <w:spacing w:after="180" w:line="240" w:lineRule="auto"/>
        <w:jc w:val="both"/>
        <w:rPr>
          <w:rFonts w:asciiTheme="majorHAnsi" w:hAnsiTheme="majorHAnsi" w:cstheme="majorHAnsi"/>
          <w:b/>
          <w:bCs/>
          <w:color w:val="5B9BD5" w:themeColor="accent1"/>
          <w:sz w:val="27"/>
          <w:szCs w:val="27"/>
        </w:rPr>
      </w:pPr>
      <w:r w:rsidRPr="007B2C9E">
        <w:rPr>
          <w:rFonts w:asciiTheme="majorHAnsi" w:hAnsiTheme="majorHAnsi" w:cstheme="majorHAnsi"/>
          <w:b/>
          <w:bCs/>
          <w:color w:val="5B9BD5" w:themeColor="accent1"/>
          <w:sz w:val="27"/>
          <w:szCs w:val="27"/>
        </w:rPr>
        <w:t>COMMUNICATION</w:t>
      </w:r>
    </w:p>
    <w:p w14:paraId="40EAED6F" w14:textId="47B94936" w:rsidR="00772445" w:rsidRPr="007B2C9E" w:rsidRDefault="00772445" w:rsidP="00772445">
      <w:r w:rsidRPr="007B2C9E">
        <w:t xml:space="preserve">This policy will be communicated to our staff in the following ways: </w:t>
      </w:r>
    </w:p>
    <w:p w14:paraId="13F1432A" w14:textId="6AAC723A" w:rsidR="00772445" w:rsidRPr="007B2C9E" w:rsidRDefault="00772445" w:rsidP="00772445">
      <w:pPr>
        <w:pStyle w:val="ListParagraph"/>
        <w:numPr>
          <w:ilvl w:val="0"/>
          <w:numId w:val="27"/>
        </w:numPr>
        <w:spacing w:after="180" w:line="240" w:lineRule="auto"/>
        <w:jc w:val="both"/>
      </w:pPr>
      <w:r w:rsidRPr="007B2C9E">
        <w:t>Included in staff induction processes for all staff who are involved in funds management</w:t>
      </w:r>
    </w:p>
    <w:p w14:paraId="317BDD1B" w14:textId="52F48CF5" w:rsidR="00772445" w:rsidRPr="007B2C9E" w:rsidRDefault="00772445" w:rsidP="00772445">
      <w:pPr>
        <w:pStyle w:val="ListParagraph"/>
        <w:numPr>
          <w:ilvl w:val="0"/>
          <w:numId w:val="27"/>
        </w:numPr>
        <w:spacing w:after="180" w:line="240" w:lineRule="auto"/>
        <w:jc w:val="both"/>
      </w:pPr>
      <w:r w:rsidRPr="007B2C9E">
        <w:t>Included in staff handbook/manual for relevant staff</w:t>
      </w:r>
    </w:p>
    <w:p w14:paraId="35478185" w14:textId="77777777" w:rsidR="00496C82" w:rsidRPr="00496C82" w:rsidRDefault="00496C82" w:rsidP="003F5FD5">
      <w:pPr>
        <w:keepNext/>
        <w:keepLines/>
        <w:spacing w:line="22" w:lineRule="atLeast"/>
        <w:jc w:val="both"/>
        <w:outlineLvl w:val="1"/>
        <w:rPr>
          <w:rFonts w:asciiTheme="majorHAnsi" w:eastAsiaTheme="majorEastAsia" w:hAnsiTheme="majorHAnsi" w:cstheme="majorBidi"/>
          <w:b/>
          <w:caps/>
          <w:color w:val="5B9BD5" w:themeColor="accent1"/>
          <w:sz w:val="26"/>
          <w:szCs w:val="26"/>
        </w:rPr>
      </w:pPr>
      <w:r w:rsidRPr="00496C82">
        <w:rPr>
          <w:rFonts w:asciiTheme="majorHAnsi" w:eastAsiaTheme="majorEastAsia" w:hAnsiTheme="majorHAnsi" w:cstheme="majorBidi"/>
          <w:b/>
          <w:caps/>
          <w:color w:val="5B9BD5" w:themeColor="accent1"/>
          <w:sz w:val="26"/>
          <w:szCs w:val="26"/>
        </w:rPr>
        <w:lastRenderedPageBreak/>
        <w:t>F</w:t>
      </w:r>
      <w:r w:rsidR="00802531">
        <w:rPr>
          <w:rFonts w:asciiTheme="majorHAnsi" w:eastAsiaTheme="majorEastAsia" w:hAnsiTheme="majorHAnsi" w:cstheme="majorBidi"/>
          <w:b/>
          <w:caps/>
          <w:color w:val="5B9BD5" w:themeColor="accent1"/>
          <w:sz w:val="26"/>
          <w:szCs w:val="26"/>
        </w:rPr>
        <w:t xml:space="preserve">urther </w:t>
      </w:r>
      <w:r w:rsidRPr="00496C82">
        <w:rPr>
          <w:rFonts w:asciiTheme="majorHAnsi" w:eastAsiaTheme="majorEastAsia" w:hAnsiTheme="majorHAnsi" w:cstheme="majorBidi"/>
          <w:b/>
          <w:caps/>
          <w:color w:val="5B9BD5" w:themeColor="accent1"/>
          <w:sz w:val="26"/>
          <w:szCs w:val="26"/>
        </w:rPr>
        <w:t>I</w:t>
      </w:r>
      <w:r w:rsidR="00802531">
        <w:rPr>
          <w:rFonts w:asciiTheme="majorHAnsi" w:eastAsiaTheme="majorEastAsia" w:hAnsiTheme="majorHAnsi" w:cstheme="majorBidi"/>
          <w:b/>
          <w:caps/>
          <w:color w:val="5B9BD5" w:themeColor="accent1"/>
          <w:sz w:val="26"/>
          <w:szCs w:val="26"/>
        </w:rPr>
        <w:t xml:space="preserve">nformation and </w:t>
      </w:r>
      <w:r w:rsidRPr="00496C82">
        <w:rPr>
          <w:rFonts w:asciiTheme="majorHAnsi" w:eastAsiaTheme="majorEastAsia" w:hAnsiTheme="majorHAnsi" w:cstheme="majorBidi"/>
          <w:b/>
          <w:caps/>
          <w:color w:val="5B9BD5" w:themeColor="accent1"/>
          <w:sz w:val="26"/>
          <w:szCs w:val="26"/>
        </w:rPr>
        <w:t>Resources</w:t>
      </w:r>
    </w:p>
    <w:p w14:paraId="1340A3BC" w14:textId="77777777" w:rsidR="00802531" w:rsidRDefault="00802531" w:rsidP="003F5FD5">
      <w:pPr>
        <w:pStyle w:val="ListParagraph"/>
        <w:numPr>
          <w:ilvl w:val="0"/>
          <w:numId w:val="17"/>
        </w:numPr>
        <w:spacing w:after="0" w:line="22" w:lineRule="atLeast"/>
        <w:jc w:val="both"/>
      </w:pPr>
      <w:r>
        <w:t xml:space="preserve">Finance Manual for Victorian Government Schools  </w:t>
      </w:r>
    </w:p>
    <w:p w14:paraId="31D623A9" w14:textId="1E4FCD9C" w:rsidR="00802531" w:rsidRPr="000F00D3" w:rsidRDefault="000F00D3" w:rsidP="003F5FD5">
      <w:pPr>
        <w:numPr>
          <w:ilvl w:val="1"/>
          <w:numId w:val="17"/>
        </w:numPr>
        <w:spacing w:after="0" w:line="22" w:lineRule="atLeast"/>
        <w:ind w:left="1434" w:hanging="357"/>
        <w:contextualSpacing/>
        <w:jc w:val="both"/>
        <w:rPr>
          <w:rStyle w:val="Hyperlink"/>
          <w:lang w:eastAsia="en-AU"/>
        </w:rPr>
      </w:pPr>
      <w:r>
        <w:rPr>
          <w:lang w:eastAsia="en-AU"/>
        </w:rPr>
        <w:fldChar w:fldCharType="begin"/>
      </w:r>
      <w:r>
        <w:rPr>
          <w:lang w:eastAsia="en-AU"/>
        </w:rPr>
        <w:instrText xml:space="preserve"> HYPERLINK "https://www2.education.vic.gov.au/pal/risk-management-finance-manual-section-3/policy" </w:instrText>
      </w:r>
      <w:r>
        <w:rPr>
          <w:lang w:eastAsia="en-AU"/>
        </w:rPr>
        <w:fldChar w:fldCharType="separate"/>
      </w:r>
      <w:r w:rsidR="00802531" w:rsidRPr="000F00D3">
        <w:rPr>
          <w:rStyle w:val="Hyperlink"/>
          <w:lang w:eastAsia="en-AU"/>
        </w:rPr>
        <w:t>Section 3 Risk Management</w:t>
      </w:r>
    </w:p>
    <w:p w14:paraId="7F22E55B" w14:textId="7CB00E16" w:rsidR="00802531" w:rsidRPr="000F00D3" w:rsidRDefault="000F00D3" w:rsidP="003F5FD5">
      <w:pPr>
        <w:numPr>
          <w:ilvl w:val="1"/>
          <w:numId w:val="17"/>
        </w:numPr>
        <w:spacing w:after="0" w:line="22" w:lineRule="atLeast"/>
        <w:ind w:left="1434" w:hanging="357"/>
        <w:contextualSpacing/>
        <w:jc w:val="both"/>
        <w:rPr>
          <w:rStyle w:val="Hyperlink"/>
          <w:lang w:eastAsia="en-AU"/>
        </w:rPr>
      </w:pPr>
      <w:r>
        <w:rPr>
          <w:lang w:eastAsia="en-AU"/>
        </w:rPr>
        <w:fldChar w:fldCharType="end"/>
      </w:r>
      <w:r>
        <w:rPr>
          <w:lang w:eastAsia="en-AU"/>
        </w:rPr>
        <w:fldChar w:fldCharType="begin"/>
      </w:r>
      <w:r>
        <w:rPr>
          <w:lang w:eastAsia="en-AU"/>
        </w:rPr>
        <w:instrText xml:space="preserve"> HYPERLINK "https://www2.education.vic.gov.au/pal/internal-controls-finance-manual-section-4/policy" </w:instrText>
      </w:r>
      <w:r>
        <w:rPr>
          <w:lang w:eastAsia="en-AU"/>
        </w:rPr>
        <w:fldChar w:fldCharType="separate"/>
      </w:r>
      <w:r w:rsidR="00802531" w:rsidRPr="000F00D3">
        <w:rPr>
          <w:rStyle w:val="Hyperlink"/>
          <w:lang w:eastAsia="en-AU"/>
        </w:rPr>
        <w:t>Section 4 Internal Controls</w:t>
      </w:r>
    </w:p>
    <w:p w14:paraId="78C5C187" w14:textId="35623895" w:rsidR="00802531" w:rsidRDefault="000F00D3" w:rsidP="003F5FD5">
      <w:pPr>
        <w:numPr>
          <w:ilvl w:val="1"/>
          <w:numId w:val="17"/>
        </w:numPr>
        <w:spacing w:after="0" w:line="22" w:lineRule="atLeast"/>
        <w:ind w:left="1434" w:hanging="357"/>
        <w:contextualSpacing/>
        <w:jc w:val="both"/>
        <w:rPr>
          <w:rStyle w:val="Hyperlink"/>
          <w:color w:val="auto"/>
          <w:u w:val="none"/>
        </w:rPr>
      </w:pPr>
      <w:r>
        <w:rPr>
          <w:lang w:eastAsia="en-AU"/>
        </w:rPr>
        <w:fldChar w:fldCharType="end"/>
      </w:r>
      <w:hyperlink r:id="rId16" w:history="1">
        <w:r w:rsidR="00802531">
          <w:rPr>
            <w:rStyle w:val="Hyperlink"/>
            <w:lang w:eastAsia="en-AU"/>
          </w:rPr>
          <w:t>Section 10 Receivables Management and Cash Handling</w:t>
        </w:r>
      </w:hyperlink>
    </w:p>
    <w:p w14:paraId="559E406B" w14:textId="4A295528" w:rsidR="00802531" w:rsidRDefault="00802531" w:rsidP="003F5FD5">
      <w:pPr>
        <w:pStyle w:val="ListParagraph"/>
        <w:spacing w:line="22" w:lineRule="atLeast"/>
        <w:jc w:val="both"/>
        <w:rPr>
          <w:u w:val="single"/>
        </w:rPr>
      </w:pPr>
      <w:r>
        <w:rPr>
          <w:lang w:eastAsia="en-AU"/>
        </w:rPr>
        <w:t xml:space="preserve">Available from: </w:t>
      </w:r>
      <w:hyperlink r:id="rId17" w:history="1">
        <w:r w:rsidR="000F00D3" w:rsidRPr="000F00D3">
          <w:rPr>
            <w:rStyle w:val="Hyperlink"/>
            <w:lang w:eastAsia="en-AU"/>
          </w:rPr>
          <w:t>Finance Manual — Financial Management for Schools</w:t>
        </w:r>
      </w:hyperlink>
    </w:p>
    <w:p w14:paraId="331A23C3" w14:textId="77777777" w:rsidR="00802531" w:rsidRDefault="00E613B2" w:rsidP="003F5FD5">
      <w:pPr>
        <w:pStyle w:val="ListParagraph"/>
        <w:numPr>
          <w:ilvl w:val="0"/>
          <w:numId w:val="17"/>
        </w:numPr>
        <w:spacing w:line="22" w:lineRule="atLeast"/>
        <w:jc w:val="both"/>
        <w:rPr>
          <w:rStyle w:val="Hyperlink"/>
          <w:color w:val="auto"/>
          <w:u w:val="none"/>
        </w:rPr>
      </w:pPr>
      <w:hyperlink r:id="rId18" w:history="1">
        <w:r w:rsidR="00802531">
          <w:rPr>
            <w:rStyle w:val="Hyperlink"/>
            <w:lang w:eastAsia="en-AU"/>
          </w:rPr>
          <w:t>Schools Electronic Funds Management Guidelines</w:t>
        </w:r>
      </w:hyperlink>
    </w:p>
    <w:p w14:paraId="0CDAAFFB" w14:textId="77777777" w:rsidR="00802531" w:rsidRDefault="00802531" w:rsidP="003F5FD5">
      <w:pPr>
        <w:pStyle w:val="ListParagraph"/>
        <w:numPr>
          <w:ilvl w:val="0"/>
          <w:numId w:val="17"/>
        </w:numPr>
        <w:spacing w:line="22" w:lineRule="atLeast"/>
        <w:jc w:val="both"/>
      </w:pPr>
      <w:r>
        <w:t xml:space="preserve">CASES21 Finance Business Process Guide  </w:t>
      </w:r>
    </w:p>
    <w:p w14:paraId="3C9DF63E" w14:textId="77777777" w:rsidR="00802531" w:rsidRDefault="00E613B2" w:rsidP="003F5FD5">
      <w:pPr>
        <w:pStyle w:val="ListParagraph"/>
        <w:numPr>
          <w:ilvl w:val="1"/>
          <w:numId w:val="17"/>
        </w:numPr>
        <w:spacing w:line="22" w:lineRule="atLeast"/>
        <w:jc w:val="both"/>
        <w:rPr>
          <w:b/>
          <w:i/>
          <w:lang w:eastAsia="en-AU"/>
        </w:rPr>
      </w:pPr>
      <w:hyperlink r:id="rId19" w:history="1">
        <w:r w:rsidR="00802531">
          <w:rPr>
            <w:rStyle w:val="Hyperlink"/>
          </w:rPr>
          <w:t>Section 1: Families</w:t>
        </w:r>
      </w:hyperlink>
    </w:p>
    <w:p w14:paraId="12FC7BFF" w14:textId="77777777" w:rsidR="00802531" w:rsidRDefault="00E613B2" w:rsidP="003F5FD5">
      <w:pPr>
        <w:pStyle w:val="ListParagraph"/>
        <w:numPr>
          <w:ilvl w:val="0"/>
          <w:numId w:val="17"/>
        </w:numPr>
        <w:spacing w:line="22" w:lineRule="atLeast"/>
        <w:jc w:val="both"/>
        <w:rPr>
          <w:rStyle w:val="Hyperlink"/>
        </w:rPr>
      </w:pPr>
      <w:hyperlink r:id="rId20" w:history="1">
        <w:r w:rsidR="00802531">
          <w:rPr>
            <w:rStyle w:val="Hyperlink"/>
            <w:lang w:eastAsia="en-AU"/>
          </w:rPr>
          <w:t>Internal Controls for Victorian Government Schools</w:t>
        </w:r>
      </w:hyperlink>
    </w:p>
    <w:p w14:paraId="7B2DA672" w14:textId="77777777" w:rsidR="00802531" w:rsidRDefault="00E613B2" w:rsidP="003F5FD5">
      <w:pPr>
        <w:pStyle w:val="ListParagraph"/>
        <w:numPr>
          <w:ilvl w:val="0"/>
          <w:numId w:val="17"/>
        </w:numPr>
        <w:spacing w:line="22" w:lineRule="atLeast"/>
        <w:jc w:val="both"/>
      </w:pPr>
      <w:hyperlink r:id="rId21" w:history="1">
        <w:r w:rsidR="00802531">
          <w:rPr>
            <w:rStyle w:val="Hyperlink"/>
          </w:rPr>
          <w:t>ICT Security Policy</w:t>
        </w:r>
      </w:hyperlink>
    </w:p>
    <w:p w14:paraId="21576830" w14:textId="77777777" w:rsidR="00802531" w:rsidRDefault="00E613B2" w:rsidP="003F5FD5">
      <w:pPr>
        <w:pStyle w:val="ListParagraph"/>
        <w:numPr>
          <w:ilvl w:val="0"/>
          <w:numId w:val="17"/>
        </w:numPr>
        <w:spacing w:line="22" w:lineRule="atLeast"/>
        <w:jc w:val="both"/>
        <w:rPr>
          <w:lang w:eastAsia="en-AU"/>
        </w:rPr>
      </w:pPr>
      <w:hyperlink r:id="rId22" w:history="1">
        <w:r w:rsidR="00802531">
          <w:rPr>
            <w:rStyle w:val="Hyperlink"/>
            <w:lang w:eastAsia="en-AU"/>
          </w:rPr>
          <w:t>Public Records Office Victoria</w:t>
        </w:r>
      </w:hyperlink>
    </w:p>
    <w:p w14:paraId="3144CE2F" w14:textId="5FDC966F" w:rsidR="00802531" w:rsidRPr="000F00D3" w:rsidRDefault="000F00D3" w:rsidP="003F5FD5">
      <w:pPr>
        <w:pStyle w:val="ListParagraph"/>
        <w:numPr>
          <w:ilvl w:val="0"/>
          <w:numId w:val="17"/>
        </w:numPr>
        <w:spacing w:line="22" w:lineRule="atLeast"/>
        <w:jc w:val="both"/>
        <w:rPr>
          <w:rStyle w:val="Hyperlink"/>
          <w:lang w:eastAsia="en-AU"/>
        </w:rPr>
      </w:pPr>
      <w:r>
        <w:rPr>
          <w:szCs w:val="20"/>
          <w:lang w:eastAsia="en-AU"/>
        </w:rPr>
        <w:fldChar w:fldCharType="begin"/>
      </w:r>
      <w:r>
        <w:rPr>
          <w:szCs w:val="20"/>
          <w:lang w:eastAsia="en-AU"/>
        </w:rPr>
        <w:instrText xml:space="preserve"> HYPERLINK "https://www2.education.vic.gov.au/pal/records-management/policy" </w:instrText>
      </w:r>
      <w:r>
        <w:rPr>
          <w:szCs w:val="20"/>
          <w:lang w:eastAsia="en-AU"/>
        </w:rPr>
        <w:fldChar w:fldCharType="separate"/>
      </w:r>
      <w:r w:rsidR="00802531" w:rsidRPr="000F00D3">
        <w:rPr>
          <w:rStyle w:val="Hyperlink"/>
          <w:szCs w:val="20"/>
          <w:lang w:eastAsia="en-AU"/>
        </w:rPr>
        <w:t xml:space="preserve">Records Management </w:t>
      </w:r>
      <w:r w:rsidRPr="000F00D3">
        <w:rPr>
          <w:rStyle w:val="Hyperlink"/>
          <w:szCs w:val="20"/>
          <w:lang w:eastAsia="en-AU"/>
        </w:rPr>
        <w:t xml:space="preserve">— </w:t>
      </w:r>
      <w:r w:rsidR="00802531" w:rsidRPr="000F00D3">
        <w:rPr>
          <w:rStyle w:val="Hyperlink"/>
          <w:szCs w:val="20"/>
          <w:lang w:eastAsia="en-AU"/>
        </w:rPr>
        <w:t>School</w:t>
      </w:r>
      <w:r w:rsidRPr="000F00D3">
        <w:rPr>
          <w:rStyle w:val="Hyperlink"/>
          <w:szCs w:val="20"/>
          <w:lang w:eastAsia="en-AU"/>
        </w:rPr>
        <w:t xml:space="preserve"> Records</w:t>
      </w:r>
    </w:p>
    <w:p w14:paraId="0FBFB222" w14:textId="27E5470E" w:rsidR="001A74E2" w:rsidRPr="00E0521D" w:rsidRDefault="000F00D3" w:rsidP="001A74E2">
      <w:pPr>
        <w:jc w:val="both"/>
        <w:rPr>
          <w:rFonts w:asciiTheme="majorHAnsi" w:hAnsiTheme="majorHAnsi" w:cstheme="majorHAnsi"/>
          <w:b/>
          <w:bCs/>
          <w:color w:val="5B9BD5" w:themeColor="accent1"/>
          <w:sz w:val="27"/>
          <w:szCs w:val="27"/>
        </w:rPr>
      </w:pPr>
      <w:r>
        <w:rPr>
          <w:szCs w:val="20"/>
          <w:lang w:eastAsia="en-AU"/>
        </w:rPr>
        <w:fldChar w:fldCharType="end"/>
      </w:r>
      <w:r w:rsidR="001A74E2" w:rsidRPr="00E0521D">
        <w:rPr>
          <w:rFonts w:asciiTheme="majorHAnsi" w:hAnsiTheme="majorHAnsi" w:cstheme="majorHAnsi"/>
          <w:b/>
          <w:bCs/>
          <w:color w:val="5B9BD5" w:themeColor="accent1"/>
          <w:sz w:val="27"/>
          <w:szCs w:val="27"/>
        </w:rPr>
        <w:t>POLICY REVIEW AND APPROVAL</w:t>
      </w:r>
    </w:p>
    <w:tbl>
      <w:tblPr>
        <w:tblW w:w="90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925"/>
        <w:gridCol w:w="6075"/>
      </w:tblGrid>
      <w:tr w:rsidR="001A74E2" w:rsidRPr="00A43728" w14:paraId="101BBBEB" w14:textId="77777777" w:rsidTr="0024449B">
        <w:tc>
          <w:tcPr>
            <w:tcW w:w="2925" w:type="dxa"/>
            <w:shd w:val="clear" w:color="auto" w:fill="auto"/>
            <w:hideMark/>
          </w:tcPr>
          <w:p w14:paraId="48216DE2" w14:textId="77777777" w:rsidR="001A74E2" w:rsidRPr="00A43728" w:rsidRDefault="001A74E2" w:rsidP="00D3119E">
            <w:pPr>
              <w:spacing w:after="0" w:line="240" w:lineRule="auto"/>
              <w:textAlignment w:val="baseline"/>
              <w:rPr>
                <w:rFonts w:ascii="Times New Roman" w:eastAsia="Times New Roman" w:hAnsi="Times New Roman" w:cs="Times New Roman"/>
                <w:sz w:val="24"/>
                <w:szCs w:val="24"/>
                <w:lang w:eastAsia="en-AU"/>
              </w:rPr>
            </w:pPr>
            <w:r w:rsidRPr="00120BBB">
              <w:rPr>
                <w:rFonts w:ascii="Calibri" w:eastAsia="Times New Roman" w:hAnsi="Calibri" w:cs="Times New Roman"/>
                <w:lang w:eastAsia="en-AU"/>
              </w:rPr>
              <w:t>Policy last reviewed</w:t>
            </w:r>
            <w:r w:rsidRPr="00A43728">
              <w:rPr>
                <w:rFonts w:ascii="Calibri" w:eastAsia="Times New Roman" w:hAnsi="Calibri" w:cs="Times New Roman"/>
                <w:lang w:eastAsia="en-AU"/>
              </w:rPr>
              <w:t> </w:t>
            </w:r>
          </w:p>
        </w:tc>
        <w:tc>
          <w:tcPr>
            <w:tcW w:w="6075" w:type="dxa"/>
            <w:shd w:val="clear" w:color="auto" w:fill="auto"/>
            <w:hideMark/>
          </w:tcPr>
          <w:p w14:paraId="45816565" w14:textId="0219F17C" w:rsidR="001A74E2" w:rsidRPr="00A43728" w:rsidRDefault="007B2C9E" w:rsidP="00D3119E">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8/3/23</w:t>
            </w:r>
          </w:p>
        </w:tc>
      </w:tr>
      <w:tr w:rsidR="001A74E2" w:rsidRPr="00A43728" w14:paraId="12BD9830" w14:textId="77777777" w:rsidTr="0024449B">
        <w:tc>
          <w:tcPr>
            <w:tcW w:w="2925" w:type="dxa"/>
            <w:shd w:val="clear" w:color="auto" w:fill="auto"/>
            <w:hideMark/>
          </w:tcPr>
          <w:p w14:paraId="17603994" w14:textId="77777777" w:rsidR="001A74E2" w:rsidRPr="003E6D30" w:rsidRDefault="001A74E2" w:rsidP="00D3119E">
            <w:pPr>
              <w:spacing w:after="0" w:line="240" w:lineRule="auto"/>
              <w:textAlignment w:val="baseline"/>
              <w:rPr>
                <w:rFonts w:ascii="Times New Roman" w:eastAsia="Times New Roman" w:hAnsi="Times New Roman" w:cs="Times New Roman"/>
                <w:sz w:val="24"/>
                <w:szCs w:val="24"/>
                <w:lang w:eastAsia="en-AU"/>
              </w:rPr>
            </w:pPr>
            <w:r w:rsidRPr="003E6D30">
              <w:rPr>
                <w:rFonts w:ascii="Calibri" w:eastAsia="Times New Roman" w:hAnsi="Calibri" w:cs="Times New Roman"/>
                <w:lang w:eastAsia="en-AU"/>
              </w:rPr>
              <w:t>Approved by </w:t>
            </w:r>
          </w:p>
        </w:tc>
        <w:tc>
          <w:tcPr>
            <w:tcW w:w="6075" w:type="dxa"/>
            <w:shd w:val="clear" w:color="auto" w:fill="auto"/>
            <w:hideMark/>
          </w:tcPr>
          <w:p w14:paraId="618DA9F2" w14:textId="77777777" w:rsidR="001A74E2" w:rsidRPr="00882995" w:rsidRDefault="001A74E2" w:rsidP="00D3119E">
            <w:pPr>
              <w:spacing w:after="0" w:line="240" w:lineRule="auto"/>
              <w:textAlignment w:val="baseline"/>
              <w:rPr>
                <w:rFonts w:eastAsia="Times New Roman" w:cstheme="minorHAnsi"/>
                <w:lang w:eastAsia="en-AU"/>
              </w:rPr>
            </w:pPr>
            <w:r>
              <w:rPr>
                <w:rFonts w:eastAsia="Times New Roman" w:cstheme="minorHAnsi"/>
                <w:lang w:eastAsia="en-AU"/>
              </w:rPr>
              <w:t xml:space="preserve">School Council </w:t>
            </w:r>
          </w:p>
        </w:tc>
      </w:tr>
      <w:tr w:rsidR="001A74E2" w:rsidRPr="00A43728" w14:paraId="425C2B5C" w14:textId="77777777" w:rsidTr="0024449B">
        <w:tc>
          <w:tcPr>
            <w:tcW w:w="2925" w:type="dxa"/>
            <w:shd w:val="clear" w:color="auto" w:fill="auto"/>
            <w:hideMark/>
          </w:tcPr>
          <w:p w14:paraId="0E8412CD" w14:textId="77777777" w:rsidR="001A74E2" w:rsidRPr="00A43728" w:rsidRDefault="001A74E2" w:rsidP="00D3119E">
            <w:pPr>
              <w:spacing w:after="0" w:line="240" w:lineRule="auto"/>
              <w:textAlignment w:val="baseline"/>
              <w:rPr>
                <w:rFonts w:ascii="Times New Roman" w:eastAsia="Times New Roman" w:hAnsi="Times New Roman" w:cs="Times New Roman"/>
                <w:sz w:val="24"/>
                <w:szCs w:val="24"/>
                <w:lang w:eastAsia="en-AU"/>
              </w:rPr>
            </w:pPr>
            <w:r w:rsidRPr="00120BBB">
              <w:rPr>
                <w:rFonts w:ascii="Calibri" w:eastAsia="Times New Roman" w:hAnsi="Calibri" w:cs="Times New Roman"/>
                <w:lang w:eastAsia="en-AU"/>
              </w:rPr>
              <w:t>Next scheduled review date</w:t>
            </w:r>
            <w:r w:rsidRPr="00A43728">
              <w:rPr>
                <w:rFonts w:ascii="Calibri" w:eastAsia="Times New Roman" w:hAnsi="Calibri" w:cs="Times New Roman"/>
                <w:lang w:eastAsia="en-AU"/>
              </w:rPr>
              <w:t> </w:t>
            </w:r>
          </w:p>
        </w:tc>
        <w:tc>
          <w:tcPr>
            <w:tcW w:w="6075" w:type="dxa"/>
            <w:shd w:val="clear" w:color="auto" w:fill="auto"/>
            <w:hideMark/>
          </w:tcPr>
          <w:p w14:paraId="7BD20023" w14:textId="501A51D2" w:rsidR="001A74E2" w:rsidRPr="007B2C9E" w:rsidRDefault="007B2C9E" w:rsidP="00772445">
            <w:pPr>
              <w:spacing w:after="0" w:line="240" w:lineRule="auto"/>
              <w:textAlignment w:val="baseline"/>
              <w:rPr>
                <w:rFonts w:eastAsia="Times New Roman" w:cstheme="minorHAnsi"/>
                <w:lang w:eastAsia="en-AU"/>
              </w:rPr>
            </w:pPr>
            <w:r w:rsidRPr="007B2C9E">
              <w:rPr>
                <w:rFonts w:eastAsia="Times New Roman" w:cstheme="minorHAnsi"/>
                <w:lang w:eastAsia="en-AU"/>
              </w:rPr>
              <w:t>March 2024</w:t>
            </w:r>
          </w:p>
        </w:tc>
      </w:tr>
    </w:tbl>
    <w:p w14:paraId="0D7C898F" w14:textId="64F850F2" w:rsidR="00F316F5" w:rsidRDefault="00F316F5" w:rsidP="003F5FD5">
      <w:pPr>
        <w:keepNext/>
        <w:keepLines/>
        <w:spacing w:line="22" w:lineRule="atLeast"/>
        <w:jc w:val="both"/>
        <w:outlineLvl w:val="1"/>
        <w:rPr>
          <w:rFonts w:asciiTheme="majorHAnsi" w:eastAsiaTheme="majorEastAsia" w:hAnsiTheme="majorHAnsi" w:cstheme="majorBidi"/>
          <w:b/>
          <w:caps/>
          <w:color w:val="5B9BD5" w:themeColor="accent1"/>
          <w:sz w:val="26"/>
          <w:szCs w:val="26"/>
        </w:rPr>
      </w:pPr>
    </w:p>
    <w:p w14:paraId="6B53EC18" w14:textId="6FC32011" w:rsidR="00496C82" w:rsidRPr="00496C82" w:rsidRDefault="00496C82" w:rsidP="003F5FD5">
      <w:pPr>
        <w:spacing w:line="22" w:lineRule="atLeast"/>
        <w:jc w:val="both"/>
      </w:pPr>
      <w:bookmarkStart w:id="14" w:name="_GoBack"/>
      <w:bookmarkEnd w:id="14"/>
    </w:p>
    <w:p w14:paraId="0D954FD4" w14:textId="77777777" w:rsidR="00496C82" w:rsidRPr="00496C82" w:rsidRDefault="00496C82" w:rsidP="003F5FD5">
      <w:pPr>
        <w:spacing w:line="22" w:lineRule="atLeast"/>
        <w:jc w:val="both"/>
      </w:pPr>
    </w:p>
    <w:p w14:paraId="34243C47" w14:textId="77777777" w:rsidR="00CB6304" w:rsidRDefault="00CB6304" w:rsidP="003F5FD5">
      <w:pPr>
        <w:spacing w:line="22" w:lineRule="atLeast"/>
        <w:jc w:val="both"/>
      </w:pPr>
    </w:p>
    <w:sectPr w:rsidR="00CB6304" w:rsidSect="00A90C1F">
      <w:footerReference w:type="default" r:id="rId23"/>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BAAD1" w14:textId="77777777" w:rsidR="00E613B2" w:rsidRDefault="00E613B2" w:rsidP="00614D30">
      <w:pPr>
        <w:spacing w:after="0" w:line="240" w:lineRule="auto"/>
      </w:pPr>
      <w:r>
        <w:separator/>
      </w:r>
    </w:p>
  </w:endnote>
  <w:endnote w:type="continuationSeparator" w:id="0">
    <w:p w14:paraId="06530CB9" w14:textId="77777777" w:rsidR="00E613B2" w:rsidRDefault="00E613B2" w:rsidP="00614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2325751"/>
      <w:docPartObj>
        <w:docPartGallery w:val="Page Numbers (Bottom of Page)"/>
        <w:docPartUnique/>
      </w:docPartObj>
    </w:sdtPr>
    <w:sdtEndPr>
      <w:rPr>
        <w:noProof/>
      </w:rPr>
    </w:sdtEndPr>
    <w:sdtContent>
      <w:p w14:paraId="6CDD23BC" w14:textId="6F64F3A0" w:rsidR="00614D30" w:rsidRDefault="00614D3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245D10" w14:textId="77777777" w:rsidR="00614D30" w:rsidRDefault="00614D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AAE17" w14:textId="77777777" w:rsidR="00E613B2" w:rsidRDefault="00E613B2" w:rsidP="00614D30">
      <w:pPr>
        <w:spacing w:after="0" w:line="240" w:lineRule="auto"/>
      </w:pPr>
      <w:r>
        <w:separator/>
      </w:r>
    </w:p>
  </w:footnote>
  <w:footnote w:type="continuationSeparator" w:id="0">
    <w:p w14:paraId="1229D157" w14:textId="77777777" w:rsidR="00E613B2" w:rsidRDefault="00E613B2" w:rsidP="00614D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C670B"/>
    <w:multiLevelType w:val="multilevel"/>
    <w:tmpl w:val="ACBC3C52"/>
    <w:lvl w:ilvl="0">
      <w:start w:val="1"/>
      <w:numFmt w:val="bullet"/>
      <w:lvlText w:val="●"/>
      <w:lvlJc w:val="left"/>
      <w:pPr>
        <w:ind w:left="170" w:hanging="170"/>
      </w:pPr>
      <w:rPr>
        <w:rFonts w:ascii="Arial" w:eastAsia="Arial" w:hAnsi="Arial" w:cs="Arial"/>
        <w:b w:val="0"/>
        <w:i w:val="0"/>
        <w:sz w:val="14"/>
        <w:szCs w:val="14"/>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15:restartNumberingAfterBreak="0">
    <w:nsid w:val="0B3364CA"/>
    <w:multiLevelType w:val="hybridMultilevel"/>
    <w:tmpl w:val="ED8CAAE6"/>
    <w:lvl w:ilvl="0" w:tplc="DD1864A4">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D6640D4"/>
    <w:multiLevelType w:val="hybridMultilevel"/>
    <w:tmpl w:val="BAF0FF8E"/>
    <w:lvl w:ilvl="0" w:tplc="0C090003">
      <w:start w:val="1"/>
      <w:numFmt w:val="bullet"/>
      <w:lvlText w:val="o"/>
      <w:lvlJc w:val="left"/>
      <w:pPr>
        <w:ind w:left="729" w:hanging="360"/>
      </w:pPr>
      <w:rPr>
        <w:rFonts w:ascii="Courier New" w:hAnsi="Courier New" w:cs="Courier New" w:hint="default"/>
        <w:sz w:val="22"/>
        <w:szCs w:val="22"/>
      </w:rPr>
    </w:lvl>
    <w:lvl w:ilvl="1" w:tplc="0C090003">
      <w:start w:val="1"/>
      <w:numFmt w:val="bullet"/>
      <w:lvlText w:val="o"/>
      <w:lvlJc w:val="left"/>
      <w:pPr>
        <w:ind w:left="1449" w:hanging="360"/>
      </w:pPr>
      <w:rPr>
        <w:rFonts w:ascii="Courier New" w:hAnsi="Courier New" w:cs="Courier New" w:hint="default"/>
      </w:rPr>
    </w:lvl>
    <w:lvl w:ilvl="2" w:tplc="0C090005" w:tentative="1">
      <w:start w:val="1"/>
      <w:numFmt w:val="bullet"/>
      <w:lvlText w:val=""/>
      <w:lvlJc w:val="left"/>
      <w:pPr>
        <w:ind w:left="2169" w:hanging="360"/>
      </w:pPr>
      <w:rPr>
        <w:rFonts w:ascii="Wingdings" w:hAnsi="Wingdings" w:hint="default"/>
      </w:rPr>
    </w:lvl>
    <w:lvl w:ilvl="3" w:tplc="0C090001" w:tentative="1">
      <w:start w:val="1"/>
      <w:numFmt w:val="bullet"/>
      <w:lvlText w:val=""/>
      <w:lvlJc w:val="left"/>
      <w:pPr>
        <w:ind w:left="2889" w:hanging="360"/>
      </w:pPr>
      <w:rPr>
        <w:rFonts w:ascii="Symbol" w:hAnsi="Symbol" w:hint="default"/>
      </w:rPr>
    </w:lvl>
    <w:lvl w:ilvl="4" w:tplc="0C090003" w:tentative="1">
      <w:start w:val="1"/>
      <w:numFmt w:val="bullet"/>
      <w:lvlText w:val="o"/>
      <w:lvlJc w:val="left"/>
      <w:pPr>
        <w:ind w:left="3609" w:hanging="360"/>
      </w:pPr>
      <w:rPr>
        <w:rFonts w:ascii="Courier New" w:hAnsi="Courier New" w:cs="Courier New" w:hint="default"/>
      </w:rPr>
    </w:lvl>
    <w:lvl w:ilvl="5" w:tplc="0C090005" w:tentative="1">
      <w:start w:val="1"/>
      <w:numFmt w:val="bullet"/>
      <w:lvlText w:val=""/>
      <w:lvlJc w:val="left"/>
      <w:pPr>
        <w:ind w:left="4329" w:hanging="360"/>
      </w:pPr>
      <w:rPr>
        <w:rFonts w:ascii="Wingdings" w:hAnsi="Wingdings" w:hint="default"/>
      </w:rPr>
    </w:lvl>
    <w:lvl w:ilvl="6" w:tplc="0C090001" w:tentative="1">
      <w:start w:val="1"/>
      <w:numFmt w:val="bullet"/>
      <w:lvlText w:val=""/>
      <w:lvlJc w:val="left"/>
      <w:pPr>
        <w:ind w:left="5049" w:hanging="360"/>
      </w:pPr>
      <w:rPr>
        <w:rFonts w:ascii="Symbol" w:hAnsi="Symbol" w:hint="default"/>
      </w:rPr>
    </w:lvl>
    <w:lvl w:ilvl="7" w:tplc="0C090003" w:tentative="1">
      <w:start w:val="1"/>
      <w:numFmt w:val="bullet"/>
      <w:lvlText w:val="o"/>
      <w:lvlJc w:val="left"/>
      <w:pPr>
        <w:ind w:left="5769" w:hanging="360"/>
      </w:pPr>
      <w:rPr>
        <w:rFonts w:ascii="Courier New" w:hAnsi="Courier New" w:cs="Courier New" w:hint="default"/>
      </w:rPr>
    </w:lvl>
    <w:lvl w:ilvl="8" w:tplc="0C090005" w:tentative="1">
      <w:start w:val="1"/>
      <w:numFmt w:val="bullet"/>
      <w:lvlText w:val=""/>
      <w:lvlJc w:val="left"/>
      <w:pPr>
        <w:ind w:left="6489" w:hanging="360"/>
      </w:pPr>
      <w:rPr>
        <w:rFonts w:ascii="Wingdings" w:hAnsi="Wingdings" w:hint="default"/>
      </w:rPr>
    </w:lvl>
  </w:abstractNum>
  <w:abstractNum w:abstractNumId="3" w15:restartNumberingAfterBreak="0">
    <w:nsid w:val="0D7C0F43"/>
    <w:multiLevelType w:val="hybridMultilevel"/>
    <w:tmpl w:val="70B89B7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B70EBB"/>
    <w:multiLevelType w:val="hybridMultilevel"/>
    <w:tmpl w:val="81481B22"/>
    <w:lvl w:ilvl="0" w:tplc="0C090003">
      <w:start w:val="1"/>
      <w:numFmt w:val="bullet"/>
      <w:lvlText w:val="o"/>
      <w:lvlJc w:val="left"/>
      <w:pPr>
        <w:ind w:left="1174" w:hanging="360"/>
      </w:pPr>
      <w:rPr>
        <w:rFonts w:ascii="Courier New" w:hAnsi="Courier New" w:cs="Courier New"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6" w15:restartNumberingAfterBreak="0">
    <w:nsid w:val="0FBB18D7"/>
    <w:multiLevelType w:val="hybridMultilevel"/>
    <w:tmpl w:val="303CC01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F8106D"/>
    <w:multiLevelType w:val="multilevel"/>
    <w:tmpl w:val="D35C215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8" w15:restartNumberingAfterBreak="0">
    <w:nsid w:val="144D144A"/>
    <w:multiLevelType w:val="hybridMultilevel"/>
    <w:tmpl w:val="05669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510E18"/>
    <w:multiLevelType w:val="hybridMultilevel"/>
    <w:tmpl w:val="19788BE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9637E0"/>
    <w:multiLevelType w:val="hybridMultilevel"/>
    <w:tmpl w:val="81480CE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1E217E02"/>
    <w:multiLevelType w:val="multilevel"/>
    <w:tmpl w:val="C55614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25CD6BB2"/>
    <w:multiLevelType w:val="multilevel"/>
    <w:tmpl w:val="8F401E6A"/>
    <w:lvl w:ilvl="0">
      <w:start w:val="1"/>
      <w:numFmt w:val="bullet"/>
      <w:lvlText w:val="●"/>
      <w:lvlJc w:val="left"/>
      <w:pPr>
        <w:ind w:left="890" w:hanging="170"/>
      </w:pPr>
      <w:rPr>
        <w:rFonts w:ascii="Arial" w:eastAsia="Arial" w:hAnsi="Arial" w:cs="Arial"/>
        <w:b w:val="0"/>
        <w:i w:val="0"/>
        <w:sz w:val="14"/>
        <w:szCs w:val="14"/>
        <w:vertAlign w:val="baseline"/>
      </w:rPr>
    </w:lvl>
    <w:lvl w:ilvl="1">
      <w:start w:val="1"/>
      <w:numFmt w:val="bullet"/>
      <w:lvlText w:val="o"/>
      <w:lvlJc w:val="left"/>
      <w:pPr>
        <w:ind w:left="2160" w:hanging="360"/>
      </w:pPr>
      <w:rPr>
        <w:rFonts w:ascii="Arial" w:eastAsia="Arial" w:hAnsi="Arial" w:cs="Arial"/>
        <w:vertAlign w:val="baseline"/>
      </w:rPr>
    </w:lvl>
    <w:lvl w:ilvl="2">
      <w:start w:val="1"/>
      <w:numFmt w:val="bullet"/>
      <w:lvlText w:val="▪"/>
      <w:lvlJc w:val="left"/>
      <w:pPr>
        <w:ind w:left="2880" w:hanging="360"/>
      </w:pPr>
      <w:rPr>
        <w:rFonts w:ascii="Arial" w:eastAsia="Arial" w:hAnsi="Arial" w:cs="Arial"/>
        <w:vertAlign w:val="baseline"/>
      </w:rPr>
    </w:lvl>
    <w:lvl w:ilvl="3">
      <w:start w:val="1"/>
      <w:numFmt w:val="bullet"/>
      <w:lvlText w:val="●"/>
      <w:lvlJc w:val="left"/>
      <w:pPr>
        <w:ind w:left="3600" w:hanging="360"/>
      </w:pPr>
      <w:rPr>
        <w:rFonts w:ascii="Arial" w:eastAsia="Arial" w:hAnsi="Arial" w:cs="Arial"/>
        <w:vertAlign w:val="baseline"/>
      </w:rPr>
    </w:lvl>
    <w:lvl w:ilvl="4">
      <w:start w:val="1"/>
      <w:numFmt w:val="bullet"/>
      <w:lvlText w:val="o"/>
      <w:lvlJc w:val="left"/>
      <w:pPr>
        <w:ind w:left="4320" w:hanging="360"/>
      </w:pPr>
      <w:rPr>
        <w:rFonts w:ascii="Arial" w:eastAsia="Arial" w:hAnsi="Arial" w:cs="Arial"/>
        <w:vertAlign w:val="baseline"/>
      </w:rPr>
    </w:lvl>
    <w:lvl w:ilvl="5">
      <w:start w:val="1"/>
      <w:numFmt w:val="bullet"/>
      <w:lvlText w:val="▪"/>
      <w:lvlJc w:val="left"/>
      <w:pPr>
        <w:ind w:left="5040" w:hanging="360"/>
      </w:pPr>
      <w:rPr>
        <w:rFonts w:ascii="Arial" w:eastAsia="Arial" w:hAnsi="Arial" w:cs="Arial"/>
        <w:vertAlign w:val="baseline"/>
      </w:rPr>
    </w:lvl>
    <w:lvl w:ilvl="6">
      <w:start w:val="1"/>
      <w:numFmt w:val="bullet"/>
      <w:lvlText w:val="●"/>
      <w:lvlJc w:val="left"/>
      <w:pPr>
        <w:ind w:left="5760" w:hanging="360"/>
      </w:pPr>
      <w:rPr>
        <w:rFonts w:ascii="Arial" w:eastAsia="Arial" w:hAnsi="Arial" w:cs="Arial"/>
        <w:vertAlign w:val="baseline"/>
      </w:rPr>
    </w:lvl>
    <w:lvl w:ilvl="7">
      <w:start w:val="1"/>
      <w:numFmt w:val="bullet"/>
      <w:lvlText w:val="o"/>
      <w:lvlJc w:val="left"/>
      <w:pPr>
        <w:ind w:left="6480" w:hanging="360"/>
      </w:pPr>
      <w:rPr>
        <w:rFonts w:ascii="Arial" w:eastAsia="Arial" w:hAnsi="Arial" w:cs="Arial"/>
        <w:vertAlign w:val="baseline"/>
      </w:rPr>
    </w:lvl>
    <w:lvl w:ilvl="8">
      <w:start w:val="1"/>
      <w:numFmt w:val="bullet"/>
      <w:lvlText w:val="▪"/>
      <w:lvlJc w:val="left"/>
      <w:pPr>
        <w:ind w:left="7200" w:hanging="360"/>
      </w:pPr>
      <w:rPr>
        <w:rFonts w:ascii="Arial" w:eastAsia="Arial" w:hAnsi="Arial" w:cs="Arial"/>
        <w:vertAlign w:val="baseline"/>
      </w:rPr>
    </w:lvl>
  </w:abstractNum>
  <w:abstractNum w:abstractNumId="13" w15:restartNumberingAfterBreak="0">
    <w:nsid w:val="2C4635A7"/>
    <w:multiLevelType w:val="hybridMultilevel"/>
    <w:tmpl w:val="FFE48B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C660E7"/>
    <w:multiLevelType w:val="hybridMultilevel"/>
    <w:tmpl w:val="5FC8EB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BAF6400"/>
    <w:multiLevelType w:val="multilevel"/>
    <w:tmpl w:val="3D680B7E"/>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7" w15:restartNumberingAfterBreak="0">
    <w:nsid w:val="3CEF5940"/>
    <w:multiLevelType w:val="hybridMultilevel"/>
    <w:tmpl w:val="12AA5DCA"/>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C7E40A3"/>
    <w:multiLevelType w:val="hybridMultilevel"/>
    <w:tmpl w:val="D668E5A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E957260"/>
    <w:multiLevelType w:val="hybridMultilevel"/>
    <w:tmpl w:val="1746475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750C2F"/>
    <w:multiLevelType w:val="hybridMultilevel"/>
    <w:tmpl w:val="23968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12C40FE"/>
    <w:multiLevelType w:val="hybridMultilevel"/>
    <w:tmpl w:val="402E959A"/>
    <w:lvl w:ilvl="0" w:tplc="0C090003">
      <w:start w:val="1"/>
      <w:numFmt w:val="bullet"/>
      <w:lvlText w:val="o"/>
      <w:lvlJc w:val="left"/>
      <w:pPr>
        <w:ind w:left="1174" w:hanging="360"/>
      </w:pPr>
      <w:rPr>
        <w:rFonts w:ascii="Courier New" w:hAnsi="Courier New" w:cs="Courier New"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22" w15:restartNumberingAfterBreak="0">
    <w:nsid w:val="573B33BD"/>
    <w:multiLevelType w:val="hybridMultilevel"/>
    <w:tmpl w:val="223E170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016726E"/>
    <w:multiLevelType w:val="hybridMultilevel"/>
    <w:tmpl w:val="13CA710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3C250D1"/>
    <w:multiLevelType w:val="hybridMultilevel"/>
    <w:tmpl w:val="33C6973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61629D4"/>
    <w:multiLevelType w:val="multilevel"/>
    <w:tmpl w:val="B42A5B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6756186B"/>
    <w:multiLevelType w:val="hybridMultilevel"/>
    <w:tmpl w:val="2010632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681A0BAC"/>
    <w:multiLevelType w:val="hybridMultilevel"/>
    <w:tmpl w:val="08CE2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1C7489"/>
    <w:multiLevelType w:val="hybridMultilevel"/>
    <w:tmpl w:val="3BD82B5E"/>
    <w:lvl w:ilvl="0" w:tplc="0C090003">
      <w:start w:val="1"/>
      <w:numFmt w:val="bullet"/>
      <w:lvlText w:val="o"/>
      <w:lvlJc w:val="left"/>
      <w:pPr>
        <w:ind w:left="928" w:hanging="360"/>
      </w:pPr>
      <w:rPr>
        <w:rFonts w:ascii="Courier New" w:hAnsi="Courier New" w:cs="Courier New" w:hint="default"/>
        <w:sz w:val="20"/>
        <w:szCs w:val="20"/>
      </w:rPr>
    </w:lvl>
    <w:lvl w:ilvl="1" w:tplc="0C090003">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29" w15:restartNumberingAfterBreak="0">
    <w:nsid w:val="6BFE3984"/>
    <w:multiLevelType w:val="hybridMultilevel"/>
    <w:tmpl w:val="6ABAB7B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17D22B1"/>
    <w:multiLevelType w:val="hybridMultilevel"/>
    <w:tmpl w:val="CEB6CF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755433F"/>
    <w:multiLevelType w:val="hybridMultilevel"/>
    <w:tmpl w:val="175EC9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7C46218"/>
    <w:multiLevelType w:val="hybridMultilevel"/>
    <w:tmpl w:val="EFA2D7D2"/>
    <w:lvl w:ilvl="0" w:tplc="0C090003">
      <w:start w:val="1"/>
      <w:numFmt w:val="bullet"/>
      <w:lvlText w:val="o"/>
      <w:lvlJc w:val="left"/>
      <w:pPr>
        <w:ind w:left="1800" w:hanging="360"/>
      </w:pPr>
      <w:rPr>
        <w:rFonts w:ascii="Courier New" w:hAnsi="Courier New" w:cs="Courier New"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17"/>
  </w:num>
  <w:num w:numId="2">
    <w:abstractNumId w:val="9"/>
  </w:num>
  <w:num w:numId="3">
    <w:abstractNumId w:val="2"/>
  </w:num>
  <w:num w:numId="4">
    <w:abstractNumId w:val="28"/>
  </w:num>
  <w:num w:numId="5">
    <w:abstractNumId w:val="3"/>
  </w:num>
  <w:num w:numId="6">
    <w:abstractNumId w:val="10"/>
  </w:num>
  <w:num w:numId="7">
    <w:abstractNumId w:val="5"/>
  </w:num>
  <w:num w:numId="8">
    <w:abstractNumId w:val="21"/>
  </w:num>
  <w:num w:numId="9">
    <w:abstractNumId w:val="29"/>
  </w:num>
  <w:num w:numId="10">
    <w:abstractNumId w:val="19"/>
  </w:num>
  <w:num w:numId="11">
    <w:abstractNumId w:val="6"/>
  </w:num>
  <w:num w:numId="12">
    <w:abstractNumId w:val="26"/>
  </w:num>
  <w:num w:numId="13">
    <w:abstractNumId w:val="23"/>
  </w:num>
  <w:num w:numId="14">
    <w:abstractNumId w:val="24"/>
  </w:num>
  <w:num w:numId="15">
    <w:abstractNumId w:val="18"/>
  </w:num>
  <w:num w:numId="16">
    <w:abstractNumId w:val="13"/>
  </w:num>
  <w:num w:numId="17">
    <w:abstractNumId w:val="1"/>
  </w:num>
  <w:num w:numId="18">
    <w:abstractNumId w:val="27"/>
  </w:num>
  <w:num w:numId="19">
    <w:abstractNumId w:val="8"/>
  </w:num>
  <w:num w:numId="20">
    <w:abstractNumId w:val="20"/>
  </w:num>
  <w:num w:numId="21">
    <w:abstractNumId w:val="22"/>
  </w:num>
  <w:num w:numId="22">
    <w:abstractNumId w:val="30"/>
  </w:num>
  <w:num w:numId="23">
    <w:abstractNumId w:val="31"/>
  </w:num>
  <w:num w:numId="24">
    <w:abstractNumId w:val="32"/>
  </w:num>
  <w:num w:numId="25">
    <w:abstractNumId w:val="14"/>
  </w:num>
  <w:num w:numId="26">
    <w:abstractNumId w:val="15"/>
  </w:num>
  <w:num w:numId="27">
    <w:abstractNumId w:val="4"/>
  </w:num>
  <w:num w:numId="28">
    <w:abstractNumId w:val="0"/>
  </w:num>
  <w:num w:numId="29">
    <w:abstractNumId w:val="16"/>
  </w:num>
  <w:num w:numId="30">
    <w:abstractNumId w:val="12"/>
  </w:num>
  <w:num w:numId="31">
    <w:abstractNumId w:val="7"/>
  </w:num>
  <w:num w:numId="32">
    <w:abstractNumId w:val="25"/>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C82"/>
    <w:rsid w:val="00087B85"/>
    <w:rsid w:val="000C2C50"/>
    <w:rsid w:val="000D2B89"/>
    <w:rsid w:val="000D5E25"/>
    <w:rsid w:val="000E3E60"/>
    <w:rsid w:val="000F00D3"/>
    <w:rsid w:val="000F1601"/>
    <w:rsid w:val="0010043B"/>
    <w:rsid w:val="00100AFD"/>
    <w:rsid w:val="00152CC4"/>
    <w:rsid w:val="0017379F"/>
    <w:rsid w:val="001A36ED"/>
    <w:rsid w:val="001A74E2"/>
    <w:rsid w:val="001B59F7"/>
    <w:rsid w:val="001E12BD"/>
    <w:rsid w:val="00202D82"/>
    <w:rsid w:val="002373B6"/>
    <w:rsid w:val="0024449B"/>
    <w:rsid w:val="00285640"/>
    <w:rsid w:val="002A0ED5"/>
    <w:rsid w:val="002A1B6D"/>
    <w:rsid w:val="002B78FD"/>
    <w:rsid w:val="002F5137"/>
    <w:rsid w:val="00321DF2"/>
    <w:rsid w:val="003424CC"/>
    <w:rsid w:val="00356BB2"/>
    <w:rsid w:val="003A2FB5"/>
    <w:rsid w:val="003A5832"/>
    <w:rsid w:val="003A7170"/>
    <w:rsid w:val="003E659C"/>
    <w:rsid w:val="003F5FD5"/>
    <w:rsid w:val="00422681"/>
    <w:rsid w:val="00447B91"/>
    <w:rsid w:val="00470FD2"/>
    <w:rsid w:val="00496C82"/>
    <w:rsid w:val="004D34E6"/>
    <w:rsid w:val="004F61F8"/>
    <w:rsid w:val="00500430"/>
    <w:rsid w:val="00525A28"/>
    <w:rsid w:val="0055428D"/>
    <w:rsid w:val="005619E0"/>
    <w:rsid w:val="005928ED"/>
    <w:rsid w:val="005971F6"/>
    <w:rsid w:val="005C5D7F"/>
    <w:rsid w:val="005D3B68"/>
    <w:rsid w:val="005E5D61"/>
    <w:rsid w:val="005F094D"/>
    <w:rsid w:val="005F38F8"/>
    <w:rsid w:val="006121BA"/>
    <w:rsid w:val="00614D30"/>
    <w:rsid w:val="00687F93"/>
    <w:rsid w:val="006B13F3"/>
    <w:rsid w:val="0075772B"/>
    <w:rsid w:val="00772445"/>
    <w:rsid w:val="007B2C9E"/>
    <w:rsid w:val="007F1C8F"/>
    <w:rsid w:val="00802531"/>
    <w:rsid w:val="008140C9"/>
    <w:rsid w:val="00874B73"/>
    <w:rsid w:val="008C60E8"/>
    <w:rsid w:val="008E5133"/>
    <w:rsid w:val="00906E87"/>
    <w:rsid w:val="009402A4"/>
    <w:rsid w:val="0095183F"/>
    <w:rsid w:val="009D2095"/>
    <w:rsid w:val="009F59FB"/>
    <w:rsid w:val="00A40432"/>
    <w:rsid w:val="00A40BC0"/>
    <w:rsid w:val="00A70304"/>
    <w:rsid w:val="00A90C1F"/>
    <w:rsid w:val="00B23E47"/>
    <w:rsid w:val="00B263EA"/>
    <w:rsid w:val="00B32B33"/>
    <w:rsid w:val="00B90694"/>
    <w:rsid w:val="00C02D0A"/>
    <w:rsid w:val="00C0463E"/>
    <w:rsid w:val="00C17837"/>
    <w:rsid w:val="00C550B9"/>
    <w:rsid w:val="00CA3353"/>
    <w:rsid w:val="00CA6472"/>
    <w:rsid w:val="00CB6304"/>
    <w:rsid w:val="00CE66F6"/>
    <w:rsid w:val="00D20EFC"/>
    <w:rsid w:val="00D46128"/>
    <w:rsid w:val="00D91E80"/>
    <w:rsid w:val="00DA451F"/>
    <w:rsid w:val="00DB50A0"/>
    <w:rsid w:val="00DC65A4"/>
    <w:rsid w:val="00DF41D0"/>
    <w:rsid w:val="00E45D2C"/>
    <w:rsid w:val="00E538BC"/>
    <w:rsid w:val="00E57489"/>
    <w:rsid w:val="00E613B2"/>
    <w:rsid w:val="00E74370"/>
    <w:rsid w:val="00EE6724"/>
    <w:rsid w:val="00EF30C2"/>
    <w:rsid w:val="00F0471F"/>
    <w:rsid w:val="00F316F5"/>
    <w:rsid w:val="00F44F32"/>
    <w:rsid w:val="00F721A9"/>
    <w:rsid w:val="00F844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337BB"/>
  <w15:chartTrackingRefBased/>
  <w15:docId w15:val="{65384E45-4E66-43F1-B610-E71DC9684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2C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F38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96C82"/>
    <w:rPr>
      <w:b/>
      <w:bCs/>
    </w:rPr>
  </w:style>
  <w:style w:type="paragraph" w:styleId="ListParagraph">
    <w:name w:val="List Paragraph"/>
    <w:basedOn w:val="Normal"/>
    <w:uiPriority w:val="34"/>
    <w:qFormat/>
    <w:rsid w:val="00A40432"/>
    <w:pPr>
      <w:ind w:left="720"/>
      <w:contextualSpacing/>
    </w:pPr>
  </w:style>
  <w:style w:type="paragraph" w:customStyle="1" w:styleId="Default">
    <w:name w:val="Default"/>
    <w:rsid w:val="00A40432"/>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7F1C8F"/>
    <w:rPr>
      <w:color w:val="0563C1" w:themeColor="hyperlink"/>
      <w:u w:val="single"/>
    </w:rPr>
  </w:style>
  <w:style w:type="character" w:customStyle="1" w:styleId="Heading2Char">
    <w:name w:val="Heading 2 Char"/>
    <w:basedOn w:val="DefaultParagraphFont"/>
    <w:link w:val="Heading2"/>
    <w:uiPriority w:val="9"/>
    <w:rsid w:val="005F38F8"/>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687F93"/>
    <w:rPr>
      <w:sz w:val="16"/>
      <w:szCs w:val="16"/>
    </w:rPr>
  </w:style>
  <w:style w:type="paragraph" w:styleId="CommentText">
    <w:name w:val="annotation text"/>
    <w:basedOn w:val="Normal"/>
    <w:link w:val="CommentTextChar"/>
    <w:uiPriority w:val="99"/>
    <w:semiHidden/>
    <w:unhideWhenUsed/>
    <w:rsid w:val="00687F93"/>
    <w:pPr>
      <w:spacing w:line="240" w:lineRule="auto"/>
    </w:pPr>
    <w:rPr>
      <w:sz w:val="20"/>
      <w:szCs w:val="20"/>
    </w:rPr>
  </w:style>
  <w:style w:type="character" w:customStyle="1" w:styleId="CommentTextChar">
    <w:name w:val="Comment Text Char"/>
    <w:basedOn w:val="DefaultParagraphFont"/>
    <w:link w:val="CommentText"/>
    <w:uiPriority w:val="99"/>
    <w:semiHidden/>
    <w:rsid w:val="00687F93"/>
    <w:rPr>
      <w:sz w:val="20"/>
      <w:szCs w:val="20"/>
    </w:rPr>
  </w:style>
  <w:style w:type="paragraph" w:styleId="CommentSubject">
    <w:name w:val="annotation subject"/>
    <w:basedOn w:val="CommentText"/>
    <w:next w:val="CommentText"/>
    <w:link w:val="CommentSubjectChar"/>
    <w:uiPriority w:val="99"/>
    <w:semiHidden/>
    <w:unhideWhenUsed/>
    <w:rsid w:val="00687F93"/>
    <w:rPr>
      <w:b/>
      <w:bCs/>
    </w:rPr>
  </w:style>
  <w:style w:type="character" w:customStyle="1" w:styleId="CommentSubjectChar">
    <w:name w:val="Comment Subject Char"/>
    <w:basedOn w:val="CommentTextChar"/>
    <w:link w:val="CommentSubject"/>
    <w:uiPriority w:val="99"/>
    <w:semiHidden/>
    <w:rsid w:val="00687F93"/>
    <w:rPr>
      <w:b/>
      <w:bCs/>
      <w:sz w:val="20"/>
      <w:szCs w:val="20"/>
    </w:rPr>
  </w:style>
  <w:style w:type="paragraph" w:styleId="BalloonText">
    <w:name w:val="Balloon Text"/>
    <w:basedOn w:val="Normal"/>
    <w:link w:val="BalloonTextChar"/>
    <w:uiPriority w:val="99"/>
    <w:semiHidden/>
    <w:unhideWhenUsed/>
    <w:rsid w:val="00687F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F93"/>
    <w:rPr>
      <w:rFonts w:ascii="Segoe UI" w:hAnsi="Segoe UI" w:cs="Segoe UI"/>
      <w:sz w:val="18"/>
      <w:szCs w:val="18"/>
    </w:rPr>
  </w:style>
  <w:style w:type="paragraph" w:styleId="Revision">
    <w:name w:val="Revision"/>
    <w:hidden/>
    <w:uiPriority w:val="99"/>
    <w:semiHidden/>
    <w:rsid w:val="00802531"/>
    <w:pPr>
      <w:spacing w:after="0" w:line="240" w:lineRule="auto"/>
    </w:pPr>
  </w:style>
  <w:style w:type="character" w:styleId="FollowedHyperlink">
    <w:name w:val="FollowedHyperlink"/>
    <w:basedOn w:val="DefaultParagraphFont"/>
    <w:uiPriority w:val="99"/>
    <w:semiHidden/>
    <w:unhideWhenUsed/>
    <w:rsid w:val="00802531"/>
    <w:rPr>
      <w:color w:val="954F72" w:themeColor="followedHyperlink"/>
      <w:u w:val="single"/>
    </w:rPr>
  </w:style>
  <w:style w:type="character" w:customStyle="1" w:styleId="Heading1Char">
    <w:name w:val="Heading 1 Char"/>
    <w:basedOn w:val="DefaultParagraphFont"/>
    <w:link w:val="Heading1"/>
    <w:uiPriority w:val="9"/>
    <w:rsid w:val="00152CC4"/>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0F00D3"/>
    <w:rPr>
      <w:color w:val="605E5C"/>
      <w:shd w:val="clear" w:color="auto" w:fill="E1DFDD"/>
    </w:rPr>
  </w:style>
  <w:style w:type="paragraph" w:styleId="Header">
    <w:name w:val="header"/>
    <w:basedOn w:val="Normal"/>
    <w:link w:val="HeaderChar"/>
    <w:uiPriority w:val="99"/>
    <w:unhideWhenUsed/>
    <w:rsid w:val="00614D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D30"/>
  </w:style>
  <w:style w:type="paragraph" w:styleId="Footer">
    <w:name w:val="footer"/>
    <w:basedOn w:val="Normal"/>
    <w:link w:val="FooterChar"/>
    <w:uiPriority w:val="99"/>
    <w:unhideWhenUsed/>
    <w:rsid w:val="00614D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964523">
      <w:bodyDiv w:val="1"/>
      <w:marLeft w:val="0"/>
      <w:marRight w:val="0"/>
      <w:marTop w:val="0"/>
      <w:marBottom w:val="0"/>
      <w:divBdr>
        <w:top w:val="none" w:sz="0" w:space="0" w:color="auto"/>
        <w:left w:val="none" w:sz="0" w:space="0" w:color="auto"/>
        <w:bottom w:val="none" w:sz="0" w:space="0" w:color="auto"/>
        <w:right w:val="none" w:sz="0" w:space="0" w:color="auto"/>
      </w:divBdr>
    </w:div>
    <w:div w:id="1897424075">
      <w:bodyDiv w:val="1"/>
      <w:marLeft w:val="0"/>
      <w:marRight w:val="0"/>
      <w:marTop w:val="0"/>
      <w:marBottom w:val="0"/>
      <w:divBdr>
        <w:top w:val="none" w:sz="0" w:space="0" w:color="auto"/>
        <w:left w:val="none" w:sz="0" w:space="0" w:color="auto"/>
        <w:bottom w:val="none" w:sz="0" w:space="0" w:color="auto"/>
        <w:right w:val="none" w:sz="0" w:space="0" w:color="auto"/>
      </w:divBdr>
    </w:div>
    <w:div w:id="207161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stlemaine.ps@education.vic.gov.au" TargetMode="External"/><Relationship Id="rId18" Type="http://schemas.openxmlformats.org/officeDocument/2006/relationships/hyperlink" Target="http://www.education.vic.gov.au/Documents/school/principals/finance/Fin%20Schools%20Electronic%20Funds%20Management%20Guidelines%20V1_2.pdf" TargetMode="External"/><Relationship Id="rId3" Type="http://schemas.openxmlformats.org/officeDocument/2006/relationships/customXml" Target="../customXml/item3.xml"/><Relationship Id="rId21" Type="http://schemas.openxmlformats.org/officeDocument/2006/relationships/hyperlink" Target="https://edugate.eduweb.vic.gov.au/Services/IT/ITPolicies/Pages/Responsibilities.aspx"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2.education.vic.gov.au/pal/finance-manual/polic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2.education.vic.gov.au/pal/receivables-management-and-cash-handling-finance-manual-section-10/policy" TargetMode="External"/><Relationship Id="rId20" Type="http://schemas.openxmlformats.org/officeDocument/2006/relationships/hyperlink" Target="http://www.education.vic.gov.au/Documents/school/principals/finance/Fin%20Internal%20Control%20document%20v3.2.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education.vic.gov.au/school/principals/finance/Pages/guidelines.aspx"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edugate.eduweb.vic.gov.au/edulibrary/Schools/Forms/AllItems.aspx?RootFolder=%2fedulibrary%2fSchools%2fCASES21%2fCASES21%20Finance%2fFinance%20Business%20Process%20Guide&amp;FolderCTID=&amp;View=%7b393E28AF%2d9188%2d49EC%2d9B2F%2d5B1CA6BF217D%7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cation.vic.gov.au/Documents/school/principals/finance/Fin%20Schools%20Electronic%20Funds%20Management%20Guidelines%20V1_2.doc" TargetMode="External"/><Relationship Id="rId22" Type="http://schemas.openxmlformats.org/officeDocument/2006/relationships/hyperlink" Target="https://www.prov.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2020-12-21T13:00:00+00:00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61e538cb-f8c2-4c9c-ac78-9205d03c8849">
      <Value>10</Value>
    </TaxCatchAll>
    <IconOverlay xmlns="http://schemas.microsoft.com/sharepoint/v4" xsi:nil="true"/>
  </documentManagement>
</p:properti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A13B5D-ADEE-4522-B656-21BFC0DC7289}">
  <ds:schemaRefs>
    <ds:schemaRef ds:uri="http://schemas.microsoft.com/sharepoint/v3/contenttype/forms"/>
  </ds:schemaRefs>
</ds:datastoreItem>
</file>

<file path=customXml/itemProps2.xml><?xml version="1.0" encoding="utf-8"?>
<ds:datastoreItem xmlns:ds="http://schemas.openxmlformats.org/officeDocument/2006/customXml" ds:itemID="{13661D44-FA8B-4226-87E7-C53BD6B7867C}">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3.xml><?xml version="1.0" encoding="utf-8"?>
<ds:datastoreItem xmlns:ds="http://schemas.openxmlformats.org/officeDocument/2006/customXml" ds:itemID="{3FCA4E60-F905-41D7-A2FD-EBE309B61594}">
  <ds:schemaRefs>
    <ds:schemaRef ds:uri="http://schemas.microsoft.com/sharepoint/events"/>
  </ds:schemaRefs>
</ds:datastoreItem>
</file>

<file path=customXml/itemProps4.xml><?xml version="1.0" encoding="utf-8"?>
<ds:datastoreItem xmlns:ds="http://schemas.openxmlformats.org/officeDocument/2006/customXml" ds:itemID="{D0DC7019-BE69-42DC-A7E7-D9587DBEA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2162</Words>
  <Characters>12324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Sutherland, Lisa J</dc:creator>
  <cp:keywords/>
  <dc:description/>
  <cp:lastModifiedBy>Rachel DALEY</cp:lastModifiedBy>
  <cp:revision>2</cp:revision>
  <dcterms:created xsi:type="dcterms:W3CDTF">2023-09-05T23:17:00Z</dcterms:created>
  <dcterms:modified xsi:type="dcterms:W3CDTF">2023-09-05T23:17:00Z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{82282770-8ce7-4361-b8b1-4c92fa70f8d2}</vt:lpwstr>
  </property>
  <property fmtid="{D5CDD505-2E9C-101B-9397-08002B2CF9AE}" pid="10" name="RecordPoint_ActiveItemWebId">
    <vt:lpwstr>{603f2397-5de8-47f6-bd19-8ee820c94c7c}</vt:lpwstr>
  </property>
  <property fmtid="{D5CDD505-2E9C-101B-9397-08002B2CF9AE}" pid="11" name="RecordPoint_RecordNumberSubmitted">
    <vt:lpwstr>R20211703812</vt:lpwstr>
  </property>
  <property fmtid="{D5CDD505-2E9C-101B-9397-08002B2CF9AE}" pid="12" name="RecordPoint_SubmissionCompleted">
    <vt:lpwstr>2021-11-26T11:58:39.6174167+11:00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13.1.2 Internal Policy|ad985a07-89db-41e4-84da-e1a6cef79014</vt:lpwstr>
  </property>
  <property fmtid="{D5CDD505-2E9C-101B-9397-08002B2CF9AE}" pid="17" name="DET_EDRMS_SecClassTaxHTField0">
    <vt:lpwstr/>
  </property>
  <property fmtid="{D5CDD505-2E9C-101B-9397-08002B2CF9AE}" pid="18" name="TaxCatchAll">
    <vt:lpwstr>28;#13.1.2 Internal Policy|ad985a07-89db-41e4-84da-e1a6cef79014</vt:lpwstr>
  </property>
  <property fmtid="{D5CDD505-2E9C-101B-9397-08002B2CF9AE}" pid="19" name="DET_EDRMS_BusUnitTaxHTField0">
    <vt:lpwstr/>
  </property>
</Properties>
</file>